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A9404B" w14:textId="7B76B7F3" w:rsidR="0050180A" w:rsidRDefault="00AF7FCB" w:rsidP="00A01207">
      <w:pPr>
        <w:rPr>
          <w:rStyle w:val="N4TitleChar"/>
        </w:rPr>
      </w:pPr>
      <w:r>
        <w:rPr>
          <w:rStyle w:val="N4TitleChar"/>
        </w:rPr>
        <w:softHyphen/>
      </w:r>
    </w:p>
    <w:p w14:paraId="6A143511" w14:textId="353D758D" w:rsidR="0050180A" w:rsidRDefault="0050180A" w:rsidP="00903C3A">
      <w:pPr>
        <w:ind w:right="543"/>
        <w:jc w:val="right"/>
        <w:rPr>
          <w:rStyle w:val="N4TitleChar"/>
        </w:rPr>
      </w:pPr>
    </w:p>
    <w:p w14:paraId="2444B361" w14:textId="0F25D52A" w:rsidR="00F357C5" w:rsidRDefault="00F357C5" w:rsidP="00903C3A">
      <w:pPr>
        <w:ind w:right="543"/>
        <w:jc w:val="right"/>
        <w:rPr>
          <w:rStyle w:val="N4TitleChar"/>
        </w:rPr>
      </w:pPr>
    </w:p>
    <w:p w14:paraId="7AA260C8" w14:textId="6EAFF5A8" w:rsidR="00FD01F1" w:rsidRPr="00403516" w:rsidRDefault="00FD01F1" w:rsidP="00747BE2">
      <w:pPr>
        <w:pStyle w:val="MainTitle"/>
        <w:rPr>
          <w:rStyle w:val="N4TitleChar"/>
          <w:rFonts w:cs="Arial"/>
        </w:rPr>
      </w:pPr>
    </w:p>
    <w:p w14:paraId="42B64272" w14:textId="6FFCF101" w:rsidR="00A04071" w:rsidRDefault="00A04071" w:rsidP="002B49F2">
      <w:pPr>
        <w:pStyle w:val="Heading1"/>
      </w:pPr>
    </w:p>
    <w:p w14:paraId="16779AF1" w14:textId="591B7056" w:rsidR="00A04071" w:rsidRDefault="00BC665D">
      <w:pPr>
        <w:spacing w:after="0" w:line="240" w:lineRule="auto"/>
        <w:rPr>
          <w:rFonts w:eastAsia="MS Mincho"/>
          <w:caps/>
          <w:sz w:val="36"/>
          <w:szCs w:val="36"/>
        </w:rPr>
      </w:pPr>
      <w:r w:rsidRPr="00BC665D">
        <w:rPr>
          <w:noProof/>
          <w:lang w:val="en-US"/>
        </w:rPr>
        <w:drawing>
          <wp:anchor distT="0" distB="0" distL="114300" distR="114300" simplePos="0" relativeHeight="251655680" behindDoc="0" locked="0" layoutInCell="1" allowOverlap="1" wp14:anchorId="166D0586" wp14:editId="38CE3030">
            <wp:simplePos x="0" y="0"/>
            <wp:positionH relativeFrom="margin">
              <wp:posOffset>2916555</wp:posOffset>
            </wp:positionH>
            <wp:positionV relativeFrom="margin">
              <wp:posOffset>2865033</wp:posOffset>
            </wp:positionV>
            <wp:extent cx="3089910" cy="765175"/>
            <wp:effectExtent l="0" t="0" r="0" b="0"/>
            <wp:wrapSquare wrapText="bothSides"/>
            <wp:docPr id="1" name="Picture 1" descr="\\euronas\Work\Clients\N\NODE4\2222 - Rebranding - Nov 2017\Design\Artwork\FINAL BRAND ASSETS\Logos\RGB\Logo_gradient-straplin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ronas\Work\Clients\N\NODE4\2222 - Rebranding - Nov 2017\Design\Artwork\FINAL BRAND ASSETS\Logos\RGB\Logo_gradient-strapline_RGB.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89910" cy="765175"/>
                    </a:xfrm>
                    <a:prstGeom prst="rect">
                      <a:avLst/>
                    </a:prstGeom>
                    <a:noFill/>
                    <a:ln>
                      <a:noFill/>
                    </a:ln>
                  </pic:spPr>
                </pic:pic>
              </a:graphicData>
            </a:graphic>
            <wp14:sizeRelH relativeFrom="margin">
              <wp14:pctWidth>0</wp14:pctWidth>
            </wp14:sizeRelH>
          </wp:anchor>
        </w:drawing>
      </w:r>
      <w:r w:rsidR="00982CDC">
        <w:rPr>
          <w:caps/>
          <w:noProof/>
          <w:sz w:val="36"/>
          <w:szCs w:val="36"/>
          <w:lang w:val="en-US"/>
        </w:rPr>
        <mc:AlternateContent>
          <mc:Choice Requires="wps">
            <w:drawing>
              <wp:anchor distT="0" distB="0" distL="114300" distR="114300" simplePos="0" relativeHeight="251662848" behindDoc="0" locked="0" layoutInCell="1" allowOverlap="1" wp14:anchorId="5BB20BFA" wp14:editId="0CB1775A">
                <wp:simplePos x="0" y="0"/>
                <wp:positionH relativeFrom="column">
                  <wp:posOffset>-135255</wp:posOffset>
                </wp:positionH>
                <wp:positionV relativeFrom="paragraph">
                  <wp:posOffset>3460115</wp:posOffset>
                </wp:positionV>
                <wp:extent cx="6388100" cy="2819400"/>
                <wp:effectExtent l="0" t="0" r="0" b="0"/>
                <wp:wrapSquare wrapText="bothSides"/>
                <wp:docPr id="39" name="Text Box 39"/>
                <wp:cNvGraphicFramePr/>
                <a:graphic xmlns:a="http://schemas.openxmlformats.org/drawingml/2006/main">
                  <a:graphicData uri="http://schemas.microsoft.com/office/word/2010/wordprocessingShape">
                    <wps:wsp>
                      <wps:cNvSpPr txBox="1"/>
                      <wps:spPr>
                        <a:xfrm>
                          <a:off x="0" y="0"/>
                          <a:ext cx="6388100" cy="28194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7CF0164E" w14:textId="53A8BCF3" w:rsidR="00BC06F4" w:rsidRDefault="00BC06F4" w:rsidP="00A04071">
                            <w:pPr>
                              <w:pStyle w:val="MainTitle"/>
                              <w:tabs>
                                <w:tab w:val="left" w:pos="4111"/>
                              </w:tabs>
                              <w:ind w:right="496"/>
                              <w:jc w:val="right"/>
                              <w:rPr>
                                <w:rStyle w:val="TitleChar"/>
                              </w:rPr>
                            </w:pPr>
                            <w:sdt>
                              <w:sdtPr>
                                <w:rPr>
                                  <w:rFonts w:eastAsia="MS Mincho"/>
                                  <w:color w:val="auto"/>
                                  <w:spacing w:val="10"/>
                                  <w:kern w:val="28"/>
                                  <w:sz w:val="36"/>
                                  <w:szCs w:val="36"/>
                                  <w:lang w:val="en-US" w:bidi="en-US"/>
                                </w:rPr>
                                <w:alias w:val="Title"/>
                                <w:tag w:val=""/>
                                <w:id w:val="-1458333232"/>
                                <w:placeholder>
                                  <w:docPart w:val="3C00D643C283324FBBF4CDCD169D1C89"/>
                                </w:placeholder>
                                <w:dataBinding w:prefixMappings="xmlns:ns0='http://purl.org/dc/elements/1.1/' xmlns:ns1='http://schemas.openxmlformats.org/package/2006/metadata/core-properties' " w:xpath="/ns1:coreProperties[1]/ns0:title[1]" w:storeItemID="{6C3C8BC8-F283-45AE-878A-BAB7291924A1}"/>
                                <w:text/>
                              </w:sdtPr>
                              <w:sdtEndPr>
                                <w:rPr>
                                  <w:rFonts w:eastAsia="Trebuchet MS"/>
                                  <w:spacing w:val="0"/>
                                  <w:kern w:val="0"/>
                                  <w:lang w:val="en-GB" w:bidi="ar-SA"/>
                                </w:rPr>
                              </w:sdtEndPr>
                              <w:sdtContent>
                                <w:r>
                                  <w:rPr>
                                    <w:rFonts w:eastAsia="MS Mincho"/>
                                    <w:color w:val="auto"/>
                                    <w:spacing w:val="10"/>
                                    <w:kern w:val="28"/>
                                    <w:sz w:val="36"/>
                                    <w:szCs w:val="36"/>
                                    <w:lang w:val="en-US" w:bidi="en-US"/>
                                  </w:rPr>
                                  <w:t>Schedule document</w:t>
                                </w:r>
                              </w:sdtContent>
                            </w:sdt>
                          </w:p>
                          <w:sdt>
                            <w:sdtPr>
                              <w:rPr>
                                <w:color w:val="F79220"/>
                              </w:rPr>
                              <w:alias w:val="Subject"/>
                              <w:tag w:val=""/>
                              <w:id w:val="1070621246"/>
                              <w:placeholder>
                                <w:docPart w:val="6C054F4347B3CC45849FF3316CA2A3F9"/>
                              </w:placeholder>
                              <w:dataBinding w:prefixMappings="xmlns:ns0='http://purl.org/dc/elements/1.1/' xmlns:ns1='http://schemas.openxmlformats.org/package/2006/metadata/core-properties' " w:xpath="/ns1:coreProperties[1]/ns0:subject[1]" w:storeItemID="{6C3C8BC8-F283-45AE-878A-BAB7291924A1}"/>
                              <w:text/>
                            </w:sdtPr>
                            <w:sdtContent>
                              <w:p w14:paraId="2194AA32" w14:textId="5E6F26D4" w:rsidR="00BC06F4" w:rsidRPr="00485800" w:rsidRDefault="00BC06F4" w:rsidP="00D15A65">
                                <w:pPr>
                                  <w:pStyle w:val="Heading2"/>
                                  <w:numPr>
                                    <w:ilvl w:val="0"/>
                                    <w:numId w:val="0"/>
                                  </w:numPr>
                                  <w:ind w:left="357" w:right="496"/>
                                  <w:jc w:val="right"/>
                                  <w:rPr>
                                    <w:color w:val="F79220"/>
                                  </w:rPr>
                                </w:pPr>
                                <w:r>
                                  <w:rPr>
                                    <w:color w:val="F79220"/>
                                  </w:rPr>
                                  <w:t>Connectivity services</w:t>
                                </w:r>
                              </w:p>
                            </w:sdtContent>
                          </w:sdt>
                          <w:sdt>
                            <w:sdtPr>
                              <w:alias w:val="Security Level Input"/>
                              <w:tag w:val="Security Level Input"/>
                              <w:id w:val="-1061325534"/>
                              <w:dataBinding w:prefixMappings="xmlns:ns0='Security Type' " w:xpath="/ns0:root[1]/ns0:Security[1]" w:storeItemID="{3B0260BB-1140-42BD-B14A-DF7052E49D72}"/>
                              <w:dropDownList w:lastValue="Public">
                                <w:listItem w:displayText="Choose a Security Option" w:value="Security Option Not Selected"/>
                                <w:listItem w:displayText="Public" w:value="Public"/>
                                <w:listItem w:displayText="Partner Only" w:value="Partner Only"/>
                                <w:listItem w:displayText="Internal Use Only" w:value="Internal Use Only"/>
                                <w:listItem w:displayText="Confidential" w:value="Confidential"/>
                              </w:dropDownList>
                            </w:sdtPr>
                            <w:sdtContent>
                              <w:p w14:paraId="29C6BE68" w14:textId="03EE2DFB" w:rsidR="00BC06F4" w:rsidRPr="00F00C3F" w:rsidRDefault="00BC06F4" w:rsidP="008119B0">
                                <w:pPr>
                                  <w:pStyle w:val="Heading4"/>
                                  <w:ind w:left="720" w:right="424"/>
                                  <w:jc w:val="right"/>
                                  <w:rPr>
                                    <w:rFonts w:eastAsia="Trebuchet MS"/>
                                    <w:caps/>
                                    <w:sz w:val="20"/>
                                    <w:szCs w:val="20"/>
                                  </w:rPr>
                                </w:pPr>
                                <w:r w:rsidRPr="00F00C3F">
                                  <w:t>Public</w:t>
                                </w:r>
                              </w:p>
                            </w:sdtContent>
                          </w:sdt>
                          <w:sdt>
                            <w:sdtPr>
                              <w:rPr>
                                <w:rStyle w:val="SubtleEmphasis"/>
                                <w:rFonts w:cs="Arial"/>
                                <w:color w:val="323232" w:themeColor="text1"/>
                              </w:rPr>
                              <w:alias w:val="Company"/>
                              <w:tag w:val=""/>
                              <w:id w:val="823388284"/>
                              <w:dataBinding w:prefixMappings="xmlns:ns0='http://schemas.openxmlformats.org/officeDocument/2006/extended-properties' " w:xpath="/ns0:Properties[1]/ns0:Company[1]" w:storeItemID="{6668398D-A668-4E3E-A5EB-62B293D839F1}"/>
                              <w:text/>
                            </w:sdtPr>
                            <w:sdtContent>
                              <w:p w14:paraId="660BD829" w14:textId="3C606E8F" w:rsidR="00BC06F4" w:rsidRPr="00F00C3F" w:rsidRDefault="00BC06F4" w:rsidP="00896AEC">
                                <w:pPr>
                                  <w:pStyle w:val="MainTitle"/>
                                  <w:ind w:right="496"/>
                                  <w:jc w:val="right"/>
                                  <w:rPr>
                                    <w:rStyle w:val="N4TitleChar"/>
                                    <w:rFonts w:cs="Arial"/>
                                    <w:caps w:val="0"/>
                                    <w:color w:val="323232" w:themeColor="text1"/>
                                    <w:sz w:val="20"/>
                                    <w:szCs w:val="20"/>
                                  </w:rPr>
                                </w:pPr>
                                <w:r w:rsidRPr="00F00C3F">
                                  <w:rPr>
                                    <w:rStyle w:val="SubtleEmphasis"/>
                                    <w:rFonts w:cs="Arial"/>
                                    <w:color w:val="323232" w:themeColor="text1"/>
                                  </w:rPr>
                                  <w:t>Node4 Limited</w:t>
                                </w:r>
                              </w:p>
                            </w:sdtContent>
                          </w:sdt>
                          <w:sdt>
                            <w:sdtPr>
                              <w:rPr>
                                <w:rStyle w:val="Emphasis"/>
                                <w:rFonts w:cs="Arial"/>
                                <w:b w:val="0"/>
                              </w:rPr>
                              <w:alias w:val="Publish Date"/>
                              <w:tag w:val=""/>
                              <w:id w:val="1041089247"/>
                              <w:dataBinding w:prefixMappings="xmlns:ns0='http://schemas.microsoft.com/office/2006/coverPageProps' " w:xpath="/ns0:CoverPageProperties[1]/ns0:PublishDate[1]" w:storeItemID="{55AF091B-3C7A-41E3-B477-F2FDAA23CFDA}"/>
                              <w:date w:fullDate="2018-01-08T00:00:00Z">
                                <w:dateFormat w:val="dd/MM/yyyy"/>
                                <w:lid w:val="en-GB"/>
                                <w:storeMappedDataAs w:val="dateTime"/>
                                <w:calendar w:val="gregorian"/>
                              </w:date>
                            </w:sdtPr>
                            <w:sdtContent>
                              <w:p w14:paraId="6F70918E" w14:textId="3B69E332" w:rsidR="00BC06F4" w:rsidRPr="00F00C3F" w:rsidRDefault="00BC06F4" w:rsidP="00A04071">
                                <w:pPr>
                                  <w:ind w:right="496"/>
                                  <w:jc w:val="right"/>
                                  <w:rPr>
                                    <w:rStyle w:val="Emphasis"/>
                                    <w:rFonts w:cs="Arial"/>
                                    <w:b w:val="0"/>
                                  </w:rPr>
                                </w:pPr>
                                <w:r>
                                  <w:rPr>
                                    <w:rStyle w:val="Emphasis"/>
                                    <w:rFonts w:cs="Arial"/>
                                    <w:b w:val="0"/>
                                  </w:rPr>
                                  <w:t>08/</w:t>
                                </w:r>
                                <w:r w:rsidRPr="00F00C3F">
                                  <w:rPr>
                                    <w:rStyle w:val="Emphasis"/>
                                    <w:rFonts w:cs="Arial"/>
                                    <w:b w:val="0"/>
                                  </w:rPr>
                                  <w:t>0</w:t>
                                </w:r>
                                <w:r>
                                  <w:rPr>
                                    <w:rStyle w:val="Emphasis"/>
                                    <w:rFonts w:cs="Arial"/>
                                    <w:b w:val="0"/>
                                  </w:rPr>
                                  <w:t>1/2018</w:t>
                                </w:r>
                              </w:p>
                            </w:sdtContent>
                          </w:sdt>
                          <w:p w14:paraId="5AB4E343" w14:textId="77777777" w:rsidR="00BC06F4" w:rsidRDefault="00BC06F4" w:rsidP="00A04071">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BB20BFA" id="_x0000_t202" coordsize="21600,21600" o:spt="202" path="m,l,21600r21600,l21600,xe">
                <v:stroke joinstyle="miter"/>
                <v:path gradientshapeok="t" o:connecttype="rect"/>
              </v:shapetype>
              <v:shape id="Text Box 39" o:spid="_x0000_s1026" type="#_x0000_t202" style="position:absolute;left:0;text-align:left;margin-left:-10.65pt;margin-top:272.45pt;width:503pt;height:222pt;z-index:251662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" filled="f" stroked="f">
                <v:textbox>
                  <w:txbxContent>
                    <w:p w14:paraId="7CF0164E" w14:textId="53A8BCF3" w:rsidR="00BC06F4" w:rsidRDefault="00BC06F4" w:rsidP="00A04071">
                      <w:pPr>
                        <w:pStyle w:val="MainTitle"/>
                        <w:tabs>
                          <w:tab w:val="left" w:pos="4111"/>
                        </w:tabs>
                        <w:ind w:right="496"/>
                        <w:jc w:val="right"/>
                        <w:rPr>
                          <w:rStyle w:val="TitleChar"/>
                        </w:rPr>
                      </w:pPr>
                      <w:sdt>
                        <w:sdtPr>
                          <w:rPr>
                            <w:rFonts w:eastAsia="MS Mincho"/>
                            <w:color w:val="auto"/>
                            <w:spacing w:val="10"/>
                            <w:kern w:val="28"/>
                            <w:sz w:val="36"/>
                            <w:szCs w:val="36"/>
                            <w:lang w:val="en-US" w:bidi="en-US"/>
                          </w:rPr>
                          <w:alias w:val="Title"/>
                          <w:tag w:val=""/>
                          <w:id w:val="-1458333232"/>
                          <w:placeholder>
                            <w:docPart w:val="3C00D643C283324FBBF4CDCD169D1C89"/>
                          </w:placeholder>
                          <w:dataBinding w:prefixMappings="xmlns:ns0='http://purl.org/dc/elements/1.1/' xmlns:ns1='http://schemas.openxmlformats.org/package/2006/metadata/core-properties' " w:xpath="/ns1:coreProperties[1]/ns0:title[1]" w:storeItemID="{6C3C8BC8-F283-45AE-878A-BAB7291924A1}"/>
                          <w:text/>
                        </w:sdtPr>
                        <w:sdtEndPr>
                          <w:rPr>
                            <w:rFonts w:eastAsia="Trebuchet MS"/>
                            <w:spacing w:val="0"/>
                            <w:kern w:val="0"/>
                            <w:lang w:val="en-GB" w:bidi="ar-SA"/>
                          </w:rPr>
                        </w:sdtEndPr>
                        <w:sdtContent>
                          <w:r>
                            <w:rPr>
                              <w:rFonts w:eastAsia="MS Mincho"/>
                              <w:color w:val="auto"/>
                              <w:spacing w:val="10"/>
                              <w:kern w:val="28"/>
                              <w:sz w:val="36"/>
                              <w:szCs w:val="36"/>
                              <w:lang w:val="en-US" w:bidi="en-US"/>
                            </w:rPr>
                            <w:t>Schedule document</w:t>
                          </w:r>
                        </w:sdtContent>
                      </w:sdt>
                    </w:p>
                    <w:sdt>
                      <w:sdtPr>
                        <w:rPr>
                          <w:color w:val="F79220"/>
                        </w:rPr>
                        <w:alias w:val="Subject"/>
                        <w:tag w:val=""/>
                        <w:id w:val="1070621246"/>
                        <w:placeholder>
                          <w:docPart w:val="6C054F4347B3CC45849FF3316CA2A3F9"/>
                        </w:placeholder>
                        <w:dataBinding w:prefixMappings="xmlns:ns0='http://purl.org/dc/elements/1.1/' xmlns:ns1='http://schemas.openxmlformats.org/package/2006/metadata/core-properties' " w:xpath="/ns1:coreProperties[1]/ns0:subject[1]" w:storeItemID="{6C3C8BC8-F283-45AE-878A-BAB7291924A1}"/>
                        <w:text/>
                      </w:sdtPr>
                      <w:sdtContent>
                        <w:p w14:paraId="2194AA32" w14:textId="5E6F26D4" w:rsidR="00BC06F4" w:rsidRPr="00485800" w:rsidRDefault="00BC06F4" w:rsidP="00D15A65">
                          <w:pPr>
                            <w:pStyle w:val="Heading2"/>
                            <w:numPr>
                              <w:ilvl w:val="0"/>
                              <w:numId w:val="0"/>
                            </w:numPr>
                            <w:ind w:left="357" w:right="496"/>
                            <w:jc w:val="right"/>
                            <w:rPr>
                              <w:color w:val="F79220"/>
                            </w:rPr>
                          </w:pPr>
                          <w:r>
                            <w:rPr>
                              <w:color w:val="F79220"/>
                            </w:rPr>
                            <w:t>Connectivity services</w:t>
                          </w:r>
                        </w:p>
                      </w:sdtContent>
                    </w:sdt>
                    <w:sdt>
                      <w:sdtPr>
                        <w:alias w:val="Security Level Input"/>
                        <w:tag w:val="Security Level Input"/>
                        <w:id w:val="-1061325534"/>
                        <w:dataBinding w:prefixMappings="xmlns:ns0='Security Type' " w:xpath="/ns0:root[1]/ns0:Security[1]" w:storeItemID="{3B0260BB-1140-42BD-B14A-DF7052E49D72}"/>
                        <w:dropDownList w:lastValue="Public">
                          <w:listItem w:displayText="Choose a Security Option" w:value="Security Option Not Selected"/>
                          <w:listItem w:displayText="Public" w:value="Public"/>
                          <w:listItem w:displayText="Partner Only" w:value="Partner Only"/>
                          <w:listItem w:displayText="Internal Use Only" w:value="Internal Use Only"/>
                          <w:listItem w:displayText="Confidential" w:value="Confidential"/>
                        </w:dropDownList>
                      </w:sdtPr>
                      <w:sdtContent>
                        <w:p w14:paraId="29C6BE68" w14:textId="03EE2DFB" w:rsidR="00BC06F4" w:rsidRPr="00F00C3F" w:rsidRDefault="00BC06F4" w:rsidP="008119B0">
                          <w:pPr>
                            <w:pStyle w:val="Heading4"/>
                            <w:ind w:left="720" w:right="424"/>
                            <w:jc w:val="right"/>
                            <w:rPr>
                              <w:rFonts w:eastAsia="Trebuchet MS"/>
                              <w:caps/>
                              <w:sz w:val="20"/>
                              <w:szCs w:val="20"/>
                            </w:rPr>
                          </w:pPr>
                          <w:r w:rsidRPr="00F00C3F">
                            <w:t>Public</w:t>
                          </w:r>
                        </w:p>
                      </w:sdtContent>
                    </w:sdt>
                    <w:sdt>
                      <w:sdtPr>
                        <w:rPr>
                          <w:rStyle w:val="SubtleEmphasis"/>
                          <w:rFonts w:cs="Arial"/>
                          <w:color w:val="323232" w:themeColor="text1"/>
                        </w:rPr>
                        <w:alias w:val="Company"/>
                        <w:tag w:val=""/>
                        <w:id w:val="823388284"/>
                        <w:dataBinding w:prefixMappings="xmlns:ns0='http://schemas.openxmlformats.org/officeDocument/2006/extended-properties' " w:xpath="/ns0:Properties[1]/ns0:Company[1]" w:storeItemID="{6668398D-A668-4E3E-A5EB-62B293D839F1}"/>
                        <w:text/>
                      </w:sdtPr>
                      <w:sdtContent>
                        <w:p w14:paraId="660BD829" w14:textId="3C606E8F" w:rsidR="00BC06F4" w:rsidRPr="00F00C3F" w:rsidRDefault="00BC06F4" w:rsidP="00896AEC">
                          <w:pPr>
                            <w:pStyle w:val="MainTitle"/>
                            <w:ind w:right="496"/>
                            <w:jc w:val="right"/>
                            <w:rPr>
                              <w:rStyle w:val="N4TitleChar"/>
                              <w:rFonts w:cs="Arial"/>
                              <w:caps w:val="0"/>
                              <w:color w:val="323232" w:themeColor="text1"/>
                              <w:sz w:val="20"/>
                              <w:szCs w:val="20"/>
                            </w:rPr>
                          </w:pPr>
                          <w:r w:rsidRPr="00F00C3F">
                            <w:rPr>
                              <w:rStyle w:val="SubtleEmphasis"/>
                              <w:rFonts w:cs="Arial"/>
                              <w:color w:val="323232" w:themeColor="text1"/>
                            </w:rPr>
                            <w:t>Node4 Limited</w:t>
                          </w:r>
                        </w:p>
                      </w:sdtContent>
                    </w:sdt>
                    <w:sdt>
                      <w:sdtPr>
                        <w:rPr>
                          <w:rStyle w:val="Emphasis"/>
                          <w:rFonts w:cs="Arial"/>
                          <w:b w:val="0"/>
                        </w:rPr>
                        <w:alias w:val="Publish Date"/>
                        <w:tag w:val=""/>
                        <w:id w:val="1041089247"/>
                        <w:dataBinding w:prefixMappings="xmlns:ns0='http://schemas.microsoft.com/office/2006/coverPageProps' " w:xpath="/ns0:CoverPageProperties[1]/ns0:PublishDate[1]" w:storeItemID="{55AF091B-3C7A-41E3-B477-F2FDAA23CFDA}"/>
                        <w:date w:fullDate="2018-01-08T00:00:00Z">
                          <w:dateFormat w:val="dd/MM/yyyy"/>
                          <w:lid w:val="en-GB"/>
                          <w:storeMappedDataAs w:val="dateTime"/>
                          <w:calendar w:val="gregorian"/>
                        </w:date>
                      </w:sdtPr>
                      <w:sdtContent>
                        <w:p w14:paraId="6F70918E" w14:textId="3B69E332" w:rsidR="00BC06F4" w:rsidRPr="00F00C3F" w:rsidRDefault="00BC06F4" w:rsidP="00A04071">
                          <w:pPr>
                            <w:ind w:right="496"/>
                            <w:jc w:val="right"/>
                            <w:rPr>
                              <w:rStyle w:val="Emphasis"/>
                              <w:rFonts w:cs="Arial"/>
                              <w:b w:val="0"/>
                            </w:rPr>
                          </w:pPr>
                          <w:r>
                            <w:rPr>
                              <w:rStyle w:val="Emphasis"/>
                              <w:rFonts w:cs="Arial"/>
                              <w:b w:val="0"/>
                            </w:rPr>
                            <w:t>08/</w:t>
                          </w:r>
                          <w:r w:rsidRPr="00F00C3F">
                            <w:rPr>
                              <w:rStyle w:val="Emphasis"/>
                              <w:rFonts w:cs="Arial"/>
                              <w:b w:val="0"/>
                            </w:rPr>
                            <w:t>0</w:t>
                          </w:r>
                          <w:r>
                            <w:rPr>
                              <w:rStyle w:val="Emphasis"/>
                              <w:rFonts w:cs="Arial"/>
                              <w:b w:val="0"/>
                            </w:rPr>
                            <w:t>1/2018</w:t>
                          </w:r>
                        </w:p>
                      </w:sdtContent>
                    </w:sdt>
                    <w:p w14:paraId="5AB4E343" w14:textId="77777777" w:rsidR="00BC06F4" w:rsidRDefault="00BC06F4" w:rsidP="00A04071">
                      <w:pPr>
                        <w:jc w:val="right"/>
                      </w:pPr>
                    </w:p>
                  </w:txbxContent>
                </v:textbox>
                <w10:wrap type="square"/>
              </v:shape>
            </w:pict>
          </mc:Fallback>
        </mc:AlternateContent>
      </w:r>
      <w:r w:rsidR="00A04071">
        <w:br w:type="page"/>
      </w:r>
    </w:p>
    <w:p w14:paraId="13F52115" w14:textId="3C701ADF" w:rsidR="00600920" w:rsidRDefault="00115DD3" w:rsidP="002B49F2">
      <w:pPr>
        <w:pStyle w:val="Heading1"/>
      </w:pPr>
      <w:r>
        <w:lastRenderedPageBreak/>
        <w:t>Schedule d</w:t>
      </w:r>
      <w:r w:rsidR="002B49F2">
        <w:t xml:space="preserve">ocument </w:t>
      </w:r>
    </w:p>
    <w:p w14:paraId="067679F7" w14:textId="3451F08B" w:rsidR="002B49F2" w:rsidRDefault="00EC3DC8" w:rsidP="00FB1AA9">
      <w:pPr>
        <w:pStyle w:val="Heading2"/>
        <w:numPr>
          <w:ilvl w:val="0"/>
          <w:numId w:val="0"/>
        </w:numPr>
        <w:ind w:left="357" w:hanging="357"/>
        <w:jc w:val="left"/>
      </w:pPr>
      <w:r>
        <w:t>Connectivity services</w:t>
      </w:r>
    </w:p>
    <w:p w14:paraId="55319F18" w14:textId="77777777" w:rsidR="00EC3DC8" w:rsidRPr="00957513" w:rsidRDefault="00EC3DC8" w:rsidP="00EC3DC8">
      <w:r w:rsidRPr="00F27BA0">
        <w:t>This schedule contains additional terms and conditions, service description &amp; Serv</w:t>
      </w:r>
      <w:r>
        <w:t>ice Levels applicable to the Connectivity Services and should be viewed with associated Order Form, Node4’s General Terms and Conditions and the Acceptable Use Policy.</w:t>
      </w:r>
    </w:p>
    <w:p w14:paraId="6BB12E10" w14:textId="77777777" w:rsidR="00EC3DC8" w:rsidRPr="00957513" w:rsidRDefault="00EC3DC8" w:rsidP="00EC3DC8">
      <w:pPr>
        <w:pStyle w:val="Heading2"/>
      </w:pPr>
      <w:r w:rsidRPr="00957513">
        <w:t>Overview</w:t>
      </w:r>
    </w:p>
    <w:p w14:paraId="07410D8F" w14:textId="77777777" w:rsidR="00EC3DC8" w:rsidRDefault="00EC3DC8" w:rsidP="00EC3DC8">
      <w:r w:rsidRPr="00EF2473">
        <w:t xml:space="preserve">Node4 </w:t>
      </w:r>
      <w:r>
        <w:t xml:space="preserve">Connectivity </w:t>
      </w:r>
      <w:r w:rsidRPr="00EF2473">
        <w:t>Ser</w:t>
      </w:r>
      <w:r>
        <w:t>vices provides the Customer with fibre or copper access circuit providing either internet access</w:t>
      </w:r>
      <w:r w:rsidRPr="0BDA1A3A">
        <w:t xml:space="preserve"> (</w:t>
      </w:r>
      <w:proofErr w:type="spellStart"/>
      <w:r>
        <w:t>ConnectFAST</w:t>
      </w:r>
      <w:proofErr w:type="spellEnd"/>
      <w:r w:rsidRPr="0BDA1A3A">
        <w:t xml:space="preserve">), </w:t>
      </w:r>
      <w:proofErr w:type="spellStart"/>
      <w:r>
        <w:t>MPLS</w:t>
      </w:r>
      <w:proofErr w:type="spellEnd"/>
      <w:r>
        <w:t xml:space="preserve"> access (</w:t>
      </w:r>
      <w:proofErr w:type="spellStart"/>
      <w:r>
        <w:t>ConnectMPLS</w:t>
      </w:r>
      <w:proofErr w:type="spellEnd"/>
      <w:r>
        <w:t>)</w:t>
      </w:r>
      <w:r w:rsidRPr="0BDA1A3A">
        <w:t xml:space="preserve"> </w:t>
      </w:r>
      <w:r>
        <w:t>or point to point connectivity between two locations</w:t>
      </w:r>
      <w:r w:rsidRPr="0BDA1A3A">
        <w:t>.</w:t>
      </w:r>
      <w:r>
        <w:t xml:space="preserve"> The service may be ordered with </w:t>
      </w:r>
      <w:proofErr w:type="spellStart"/>
      <w:r>
        <w:t>CPE</w:t>
      </w:r>
      <w:proofErr w:type="spellEnd"/>
      <w:r>
        <w:t xml:space="preserve"> for a fully managed service, or without </w:t>
      </w:r>
      <w:proofErr w:type="spellStart"/>
      <w:r>
        <w:t>CPE</w:t>
      </w:r>
      <w:proofErr w:type="spellEnd"/>
      <w:r>
        <w:t xml:space="preserve"> (wires only)</w:t>
      </w:r>
      <w:r w:rsidRPr="0BDA1A3A">
        <w:t>.</w:t>
      </w:r>
      <w:bookmarkStart w:id="0" w:name="_Toc489276026"/>
      <w:bookmarkStart w:id="1" w:name="_Toc489277143"/>
      <w:bookmarkEnd w:id="0"/>
      <w:bookmarkEnd w:id="1"/>
    </w:p>
    <w:p w14:paraId="65B1D03C" w14:textId="65D25DBF" w:rsidR="00EC3DC8" w:rsidRDefault="00EC3DC8" w:rsidP="00EC3DC8">
      <w:pPr>
        <w:pStyle w:val="Heading2"/>
      </w:pPr>
      <w:r>
        <w:t>Definitions</w:t>
      </w:r>
    </w:p>
    <w:p w14:paraId="718E6ADB" w14:textId="77777777" w:rsidR="00EC3DC8" w:rsidRPr="007F3BC6" w:rsidRDefault="00EC3DC8" w:rsidP="00EC3DC8">
      <w:pPr>
        <w:rPr>
          <w:rFonts w:eastAsia="Arial" w:cs="Arial"/>
        </w:rPr>
      </w:pPr>
      <w:r w:rsidRPr="00261286">
        <w:rPr>
          <w:rStyle w:val="Emphasis"/>
        </w:rPr>
        <w:t>“Fault Ticket Number”</w:t>
      </w:r>
      <w:r w:rsidRPr="007F3BC6">
        <w:rPr>
          <w:rFonts w:eastAsia="Arial" w:cs="Arial"/>
        </w:rPr>
        <w:t xml:space="preserve"> means the unique number issued when logging a fault with Node4.</w:t>
      </w:r>
    </w:p>
    <w:p w14:paraId="7FA64452" w14:textId="77777777" w:rsidR="00EC3DC8" w:rsidRPr="00EF2473" w:rsidRDefault="00EC3DC8" w:rsidP="00EC3DC8">
      <w:r w:rsidRPr="00261286">
        <w:rPr>
          <w:rStyle w:val="Emphasis"/>
        </w:rPr>
        <w:t xml:space="preserve">“Installation </w:t>
      </w:r>
      <w:r>
        <w:rPr>
          <w:rStyle w:val="Emphasis"/>
        </w:rPr>
        <w:t>Fee</w:t>
      </w:r>
      <w:r w:rsidRPr="00261286">
        <w:rPr>
          <w:rStyle w:val="Emphasis"/>
        </w:rPr>
        <w:t>”</w:t>
      </w:r>
      <w:r w:rsidRPr="00EF2473">
        <w:t xml:space="preserve"> means charges payable by the Customer for the installation of </w:t>
      </w:r>
      <w:r>
        <w:t>the service</w:t>
      </w:r>
      <w:r w:rsidRPr="00EF2473">
        <w:t xml:space="preserve"> as provided in the </w:t>
      </w:r>
      <w:r>
        <w:t>Order Form</w:t>
      </w:r>
      <w:r w:rsidRPr="00EF2473">
        <w:t>;</w:t>
      </w:r>
    </w:p>
    <w:p w14:paraId="28980C3B" w14:textId="77777777" w:rsidR="00EC3DC8" w:rsidRPr="00EF2473" w:rsidRDefault="00EC3DC8" w:rsidP="00EC3DC8">
      <w:r w:rsidRPr="00261286">
        <w:rPr>
          <w:rStyle w:val="Emphasis"/>
        </w:rPr>
        <w:t>“Monthly Review Period”</w:t>
      </w:r>
      <w:r w:rsidRPr="00EF2473">
        <w:t xml:space="preserve"> means the calendar monthly periods commencing on the 1st of each month during the Term, over which Service performance measurements are calculated, provided that the first Monthly Review Period will commence on </w:t>
      </w:r>
      <w:r>
        <w:t>Ready For Service Notification</w:t>
      </w:r>
      <w:r w:rsidRPr="00EF2473">
        <w:t>;</w:t>
      </w:r>
    </w:p>
    <w:p w14:paraId="6C19F272" w14:textId="77777777" w:rsidR="00EC3DC8" w:rsidRPr="00EF2473" w:rsidRDefault="00EC3DC8" w:rsidP="00EC3DC8">
      <w:r w:rsidRPr="00261286">
        <w:rPr>
          <w:rStyle w:val="Emphasis"/>
        </w:rPr>
        <w:t>“Network Management System”</w:t>
      </w:r>
      <w:r w:rsidRPr="00EF2473">
        <w:t xml:space="preserve"> means Node4’s network integrated fault management system;</w:t>
      </w:r>
    </w:p>
    <w:p w14:paraId="3A76F667" w14:textId="77777777" w:rsidR="00EC3DC8" w:rsidRPr="00EF2473" w:rsidRDefault="00EC3DC8" w:rsidP="00EC3DC8">
      <w:r w:rsidRPr="007F3BC6" w:rsidDel="001F43AF">
        <w:rPr>
          <w:b/>
          <w:bCs/>
        </w:rPr>
        <w:t xml:space="preserve"> </w:t>
      </w:r>
      <w:r w:rsidRPr="00261286">
        <w:rPr>
          <w:rStyle w:val="Emphasis"/>
        </w:rPr>
        <w:t>“Node4 Network”</w:t>
      </w:r>
      <w:r w:rsidRPr="00EF2473">
        <w:t xml:space="preserve"> means the network wholly owned and managed by Node4;</w:t>
      </w:r>
    </w:p>
    <w:p w14:paraId="00D791FB" w14:textId="77777777" w:rsidR="00EC3DC8" w:rsidRPr="007F3BC6" w:rsidRDefault="00EC3DC8" w:rsidP="00EC3DC8">
      <w:pPr>
        <w:rPr>
          <w:rFonts w:eastAsia="Arial" w:cs="Arial"/>
        </w:rPr>
      </w:pPr>
      <w:r w:rsidRPr="00261286">
        <w:rPr>
          <w:rStyle w:val="Emphasis"/>
        </w:rPr>
        <w:t>“Non-Service Affecting Fault”</w:t>
      </w:r>
      <w:r w:rsidRPr="007F3BC6">
        <w:rPr>
          <w:rFonts w:eastAsia="Arial" w:cs="Arial"/>
        </w:rPr>
        <w:t xml:space="preserve"> means a fault or condition which is not a Service Affecting Fault.</w:t>
      </w:r>
    </w:p>
    <w:p w14:paraId="69080560" w14:textId="77777777" w:rsidR="00EC3DC8" w:rsidRPr="007F3BC6" w:rsidRDefault="00EC3DC8" w:rsidP="00EC3DC8">
      <w:pPr>
        <w:rPr>
          <w:rFonts w:eastAsia="Arial" w:cs="Arial"/>
        </w:rPr>
      </w:pPr>
      <w:r w:rsidRPr="00261286">
        <w:rPr>
          <w:rStyle w:val="Emphasis"/>
        </w:rPr>
        <w:t>“Planned Outage”</w:t>
      </w:r>
      <w:r w:rsidRPr="007F3BC6">
        <w:rPr>
          <w:rFonts w:eastAsia="Arial" w:cs="Arial"/>
        </w:rPr>
        <w:t xml:space="preserve"> means in maintaining the service provided, Node4 may with reasonable notice require a temporary outage in service. Wherever possible Node4 will agree the outage with you in advance of the required work. Any planned </w:t>
      </w:r>
      <w:r w:rsidRPr="007F3BC6">
        <w:rPr>
          <w:rFonts w:eastAsia="Arial" w:cs="Arial"/>
        </w:rPr>
        <w:t>downtime shall not be included in fault or service reliability measurements;</w:t>
      </w:r>
    </w:p>
    <w:p w14:paraId="73C320BE" w14:textId="77777777" w:rsidR="00EC3DC8" w:rsidRPr="007C510B" w:rsidRDefault="00EC3DC8" w:rsidP="00EC3DC8">
      <w:r w:rsidRPr="00261286">
        <w:rPr>
          <w:rStyle w:val="Emphasis"/>
        </w:rPr>
        <w:t xml:space="preserve">“Professional Service </w:t>
      </w:r>
      <w:r>
        <w:rPr>
          <w:rStyle w:val="Emphasis"/>
        </w:rPr>
        <w:t>Fees</w:t>
      </w:r>
      <w:r w:rsidRPr="00261286">
        <w:rPr>
          <w:rStyle w:val="Emphasis"/>
        </w:rPr>
        <w:t>”</w:t>
      </w:r>
      <w:r w:rsidRPr="007C510B">
        <w:t xml:space="preserve"> means the professional service charges detailed on the Order Form or otherwise agreed in writing between the Parties in accordance with Clause 4 below;</w:t>
      </w:r>
    </w:p>
    <w:p w14:paraId="1FCC21C5" w14:textId="77777777" w:rsidR="00EC3DC8" w:rsidRPr="007F3BC6" w:rsidRDefault="00EC3DC8" w:rsidP="00EC3DC8">
      <w:pPr>
        <w:rPr>
          <w:rFonts w:eastAsia="Arial" w:cs="Arial"/>
        </w:rPr>
      </w:pPr>
      <w:r w:rsidRPr="00261286">
        <w:rPr>
          <w:rStyle w:val="Emphasis"/>
        </w:rPr>
        <w:t>“Service Affecting Fault (</w:t>
      </w:r>
      <w:proofErr w:type="spellStart"/>
      <w:r w:rsidRPr="00261286">
        <w:rPr>
          <w:rStyle w:val="Emphasis"/>
        </w:rPr>
        <w:t>SAF</w:t>
      </w:r>
      <w:proofErr w:type="spellEnd"/>
      <w:r w:rsidRPr="00261286">
        <w:rPr>
          <w:rStyle w:val="Emphasis"/>
        </w:rPr>
        <w:t>)”</w:t>
      </w:r>
      <w:r w:rsidRPr="007F3BC6">
        <w:rPr>
          <w:rFonts w:eastAsia="Arial" w:cs="Arial"/>
        </w:rPr>
        <w:t xml:space="preserve"> means any failure of Node4 Network, Node4 Equipment or service, which, in our reasonable opinion causes a loss of a customer’s service. In all such cases the service shall be deemed unavailable and the length of downtime recorded by Node4 from when the fault is registered by Node4 and a </w:t>
      </w:r>
      <w:r>
        <w:rPr>
          <w:rFonts w:eastAsia="Arial" w:cs="Arial"/>
        </w:rPr>
        <w:t>F</w:t>
      </w:r>
      <w:r w:rsidRPr="007F3BC6">
        <w:rPr>
          <w:rFonts w:eastAsia="Arial" w:cs="Arial"/>
        </w:rPr>
        <w:t xml:space="preserve">ault </w:t>
      </w:r>
      <w:r>
        <w:rPr>
          <w:rFonts w:eastAsia="Arial" w:cs="Arial"/>
        </w:rPr>
        <w:t>T</w:t>
      </w:r>
      <w:r w:rsidRPr="007F3BC6">
        <w:rPr>
          <w:rFonts w:eastAsia="Arial" w:cs="Arial"/>
        </w:rPr>
        <w:t xml:space="preserve">icket </w:t>
      </w:r>
      <w:r>
        <w:rPr>
          <w:rFonts w:eastAsia="Arial" w:cs="Arial"/>
        </w:rPr>
        <w:t>N</w:t>
      </w:r>
      <w:r w:rsidRPr="007F3BC6">
        <w:rPr>
          <w:rFonts w:eastAsia="Arial" w:cs="Arial"/>
        </w:rPr>
        <w:t>umber allocated.</w:t>
      </w:r>
    </w:p>
    <w:p w14:paraId="75384912" w14:textId="77777777" w:rsidR="00EC3DC8" w:rsidRPr="00810152" w:rsidRDefault="00EC3DC8" w:rsidP="00EC3DC8">
      <w:pPr>
        <w:rPr>
          <w:rFonts w:cs="Arial"/>
        </w:rPr>
      </w:pPr>
      <w:r w:rsidRPr="00261286">
        <w:rPr>
          <w:rStyle w:val="Emphasis"/>
        </w:rPr>
        <w:t>“Service Availability”</w:t>
      </w:r>
      <w:r w:rsidRPr="007F3BC6">
        <w:rPr>
          <w:rFonts w:eastAsia="Arial" w:cs="Arial"/>
        </w:rPr>
        <w:t xml:space="preserve"> means the time for which a Node4 service is usable, expressed as a percentage of the total time in a given Monthly Review Period. The Node4 service shall be deemed available for the purposes of calculating Service Availability if it is not usable due to an event outside our reasonable control, a Customer Responsible Fault, a Third Party Attributable Fault or is due to a Planned Outage.</w:t>
      </w:r>
    </w:p>
    <w:p w14:paraId="0B5834D3" w14:textId="77777777" w:rsidR="00EC3DC8" w:rsidRPr="007F3BC6" w:rsidRDefault="00EC3DC8" w:rsidP="00EC3DC8">
      <w:pPr>
        <w:rPr>
          <w:rFonts w:eastAsia="Arial" w:cs="Arial"/>
        </w:rPr>
      </w:pPr>
      <w:r w:rsidRPr="007F3BC6">
        <w:rPr>
          <w:rFonts w:eastAsia="Arial" w:cs="Arial"/>
          <w:b/>
          <w:bCs/>
        </w:rPr>
        <w:t xml:space="preserve"> “Standard MAC”</w:t>
      </w:r>
      <w:r w:rsidRPr="007F3BC6">
        <w:rPr>
          <w:rFonts w:eastAsia="Arial" w:cs="Arial"/>
        </w:rPr>
        <w:t xml:space="preserve"> means a change to one device which can be completed within 30 minutes by </w:t>
      </w:r>
      <w:proofErr w:type="gramStart"/>
      <w:r w:rsidRPr="007F3BC6">
        <w:rPr>
          <w:rFonts w:eastAsia="Arial" w:cs="Arial"/>
        </w:rPr>
        <w:t>a  support</w:t>
      </w:r>
      <w:proofErr w:type="gramEnd"/>
      <w:r w:rsidRPr="007F3BC6">
        <w:rPr>
          <w:rFonts w:eastAsia="Arial" w:cs="Arial"/>
        </w:rPr>
        <w:t xml:space="preserve"> engineer between 7am and 7pm Monday to Friday.</w:t>
      </w:r>
    </w:p>
    <w:p w14:paraId="51EF2ABD" w14:textId="77777777" w:rsidR="00EC3DC8" w:rsidRPr="007C510B" w:rsidRDefault="00EC3DC8" w:rsidP="00EC3DC8">
      <w:r w:rsidRPr="00261286" w:rsidDel="006B2501">
        <w:rPr>
          <w:rStyle w:val="Emphasis"/>
        </w:rPr>
        <w:t xml:space="preserve"> </w:t>
      </w:r>
      <w:r w:rsidRPr="00261286">
        <w:rPr>
          <w:rStyle w:val="Emphasis"/>
        </w:rPr>
        <w:t>“Technical Support Centre”</w:t>
      </w:r>
      <w:r w:rsidRPr="007C510B">
        <w:t xml:space="preserve"> means Node4’s fault management centre, which operates the Node4 Network Management System;</w:t>
      </w:r>
    </w:p>
    <w:p w14:paraId="5F477551" w14:textId="77777777" w:rsidR="00EC3DC8" w:rsidRDefault="00EC3DC8" w:rsidP="00EC3DC8">
      <w:pPr>
        <w:rPr>
          <w:rFonts w:eastAsia="Arial" w:cs="Arial"/>
        </w:rPr>
      </w:pPr>
      <w:r>
        <w:rPr>
          <w:rStyle w:val="Emphasis"/>
        </w:rPr>
        <w:t>“Time t</w:t>
      </w:r>
      <w:r w:rsidRPr="00261286">
        <w:rPr>
          <w:rStyle w:val="Emphasis"/>
        </w:rPr>
        <w:t>o Resolve Fault (</w:t>
      </w:r>
      <w:proofErr w:type="spellStart"/>
      <w:r w:rsidRPr="00261286">
        <w:rPr>
          <w:rStyle w:val="Emphasis"/>
        </w:rPr>
        <w:t>TTRF</w:t>
      </w:r>
      <w:proofErr w:type="spellEnd"/>
      <w:r w:rsidRPr="00261286">
        <w:rPr>
          <w:rStyle w:val="Emphasis"/>
        </w:rPr>
        <w:t>)”</w:t>
      </w:r>
      <w:r w:rsidRPr="007F3BC6">
        <w:rPr>
          <w:rFonts w:eastAsia="Arial" w:cs="Arial"/>
        </w:rPr>
        <w:t xml:space="preserve"> means the length of time from the issue of the </w:t>
      </w:r>
      <w:r>
        <w:rPr>
          <w:rFonts w:eastAsia="Arial" w:cs="Arial"/>
        </w:rPr>
        <w:t>F</w:t>
      </w:r>
      <w:r w:rsidRPr="007F3BC6">
        <w:rPr>
          <w:rFonts w:eastAsia="Arial" w:cs="Arial"/>
        </w:rPr>
        <w:t xml:space="preserve">ault </w:t>
      </w:r>
      <w:r>
        <w:rPr>
          <w:rFonts w:eastAsia="Arial" w:cs="Arial"/>
        </w:rPr>
        <w:t>T</w:t>
      </w:r>
      <w:r w:rsidRPr="007F3BC6">
        <w:rPr>
          <w:rFonts w:eastAsia="Arial" w:cs="Arial"/>
        </w:rPr>
        <w:t xml:space="preserve">icket </w:t>
      </w:r>
      <w:r>
        <w:rPr>
          <w:rFonts w:eastAsia="Arial" w:cs="Arial"/>
        </w:rPr>
        <w:t>N</w:t>
      </w:r>
      <w:r w:rsidRPr="007F3BC6">
        <w:rPr>
          <w:rFonts w:eastAsia="Arial" w:cs="Arial"/>
        </w:rPr>
        <w:t>umber to repair and resolution or the service circuit and/or associated equipment.</w:t>
      </w:r>
    </w:p>
    <w:p w14:paraId="536C8A67" w14:textId="066E8269" w:rsidR="00EC3DC8" w:rsidRDefault="00EC3DC8" w:rsidP="00EC3DC8">
      <w:pPr>
        <w:pStyle w:val="Heading2"/>
      </w:pPr>
      <w:r>
        <w:t xml:space="preserve">Specific </w:t>
      </w:r>
      <w:r w:rsidR="00BC06F4">
        <w:t>t</w:t>
      </w:r>
      <w:r>
        <w:t>erms</w:t>
      </w:r>
    </w:p>
    <w:p w14:paraId="0606736E" w14:textId="77777777" w:rsidR="00EC3DC8" w:rsidRPr="00957513" w:rsidRDefault="00EC3DC8" w:rsidP="00EC3DC8">
      <w:pPr>
        <w:rPr>
          <w:rFonts w:eastAsia="Arial" w:cs="Arial"/>
        </w:rPr>
      </w:pPr>
      <w:r>
        <w:t>The following terms and conditions shall apply when Node4 Connectivity Services to the Customer.</w:t>
      </w:r>
    </w:p>
    <w:p w14:paraId="4086E68D" w14:textId="29EA49BE" w:rsidR="00EC3DC8" w:rsidRPr="00BC06F4" w:rsidRDefault="00BC06F4" w:rsidP="00DC08C8">
      <w:pPr>
        <w:pStyle w:val="Heading3"/>
      </w:pPr>
      <w:bookmarkStart w:id="2" w:name="_Toc489276040"/>
      <w:bookmarkStart w:id="3" w:name="_Toc489277157"/>
      <w:bookmarkStart w:id="4" w:name="_Toc489276041"/>
      <w:bookmarkStart w:id="5" w:name="_Toc489277158"/>
      <w:bookmarkEnd w:id="2"/>
      <w:bookmarkEnd w:id="3"/>
      <w:bookmarkEnd w:id="4"/>
      <w:bookmarkEnd w:id="5"/>
      <w:r w:rsidRPr="00BC06F4">
        <w:t>Multiple c</w:t>
      </w:r>
      <w:r w:rsidR="00EC3DC8" w:rsidRPr="00BC06F4">
        <w:t>onnections</w:t>
      </w:r>
    </w:p>
    <w:p w14:paraId="124793C8" w14:textId="77777777" w:rsidR="00EC3DC8" w:rsidRDefault="00EC3DC8" w:rsidP="00EC3DC8">
      <w:r w:rsidRPr="00955072">
        <w:t xml:space="preserve">Where the Agreement comprises </w:t>
      </w:r>
      <w:r>
        <w:t xml:space="preserve">of </w:t>
      </w:r>
      <w:r w:rsidRPr="00955072">
        <w:t>a number of individual connectivity services</w:t>
      </w:r>
      <w:r>
        <w:t>,</w:t>
      </w:r>
      <w:r w:rsidRPr="00955072">
        <w:t xml:space="preserve"> each will hold </w:t>
      </w:r>
      <w:r>
        <w:t>the I</w:t>
      </w:r>
      <w:r w:rsidRPr="00955072">
        <w:t xml:space="preserve">nitial </w:t>
      </w:r>
      <w:r>
        <w:t>or Extended T</w:t>
      </w:r>
      <w:r w:rsidRPr="00955072">
        <w:t xml:space="preserve">erm, starting upon activation of the particular service. If the Agreement is terminated by the Customer while any of the individual </w:t>
      </w:r>
      <w:r>
        <w:t xml:space="preserve">connectivity services </w:t>
      </w:r>
      <w:r w:rsidRPr="00955072">
        <w:t xml:space="preserve">are still within their </w:t>
      </w:r>
      <w:r>
        <w:t>I</w:t>
      </w:r>
      <w:r w:rsidRPr="00955072">
        <w:t xml:space="preserve">nitial </w:t>
      </w:r>
      <w:r>
        <w:t xml:space="preserve">or </w:t>
      </w:r>
      <w:r>
        <w:lastRenderedPageBreak/>
        <w:t>Extended T</w:t>
      </w:r>
      <w:r w:rsidRPr="00955072">
        <w:t xml:space="preserve">erm, then the </w:t>
      </w:r>
      <w:r>
        <w:t xml:space="preserve">Node4 </w:t>
      </w:r>
      <w:r w:rsidRPr="00955072">
        <w:t>shall exercise right to levy appropriate</w:t>
      </w:r>
      <w:r>
        <w:t xml:space="preserve"> </w:t>
      </w:r>
      <w:r w:rsidRPr="00955072">
        <w:t>Early Termination Charges</w:t>
      </w:r>
      <w:r>
        <w:t xml:space="preserve"> as per Clause 13.2 or the Terms and Conditions</w:t>
      </w:r>
      <w:r w:rsidRPr="00955072">
        <w:t xml:space="preserve"> on a pro-rata basis, for outstanding rental charges on each of the </w:t>
      </w:r>
      <w:r>
        <w:t xml:space="preserve">individual connectivity services </w:t>
      </w:r>
      <w:r w:rsidRPr="00955072">
        <w:t xml:space="preserve">still within the </w:t>
      </w:r>
      <w:r>
        <w:t>I</w:t>
      </w:r>
      <w:r w:rsidRPr="00955072">
        <w:t xml:space="preserve">nitial </w:t>
      </w:r>
      <w:r>
        <w:t xml:space="preserve">or Extended </w:t>
      </w:r>
      <w:r w:rsidRPr="00955072">
        <w:t>Term.</w:t>
      </w:r>
    </w:p>
    <w:p w14:paraId="4D547246" w14:textId="4EA6971A" w:rsidR="00EC3DC8" w:rsidRPr="00957513" w:rsidRDefault="00EC3DC8" w:rsidP="00DC08C8">
      <w:pPr>
        <w:pStyle w:val="Heading3"/>
      </w:pPr>
      <w:r w:rsidRPr="00957513">
        <w:t>Cancellation</w:t>
      </w:r>
      <w:r w:rsidR="00BC06F4">
        <w:t xml:space="preserve"> before i</w:t>
      </w:r>
      <w:r w:rsidRPr="00957513">
        <w:t xml:space="preserve">mplementation </w:t>
      </w:r>
    </w:p>
    <w:p w14:paraId="3BB0D919" w14:textId="77777777" w:rsidR="00EC3DC8" w:rsidRPr="00DD7C3A" w:rsidRDefault="00EC3DC8" w:rsidP="00EC3DC8">
      <w:r w:rsidRPr="00FA7A1D">
        <w:t xml:space="preserve">If the Customer cancels the service prior to installation, but after the Supplier has committed to an agreed installation date, the </w:t>
      </w:r>
      <w:r>
        <w:t>Node4</w:t>
      </w:r>
      <w:r w:rsidRPr="00FA7A1D">
        <w:t xml:space="preserve"> reserves the right to pass on any costs reasonably incurred, including those incurred by the Third Party Services Provider.  Where the service being cancelled is an Ethernet service, an additional administration fee of £350 will be levied.</w:t>
      </w:r>
    </w:p>
    <w:p w14:paraId="0A855C9E" w14:textId="037055E8" w:rsidR="00EC3DC8" w:rsidRPr="00EC3DC8" w:rsidRDefault="00BC06F4" w:rsidP="00DC08C8">
      <w:pPr>
        <w:pStyle w:val="Heading3"/>
      </w:pPr>
      <w:r>
        <w:t>Third p</w:t>
      </w:r>
      <w:r w:rsidR="00EC3DC8" w:rsidRPr="00EC3DC8">
        <w:t>arties</w:t>
      </w:r>
    </w:p>
    <w:p w14:paraId="393EC648" w14:textId="77777777" w:rsidR="00EC3DC8" w:rsidRDefault="00EC3DC8" w:rsidP="00EC3DC8">
      <w:r w:rsidRPr="00EF2473">
        <w:t xml:space="preserve">Node4 shall not be liable in respect of any contract, agreement or relationship that </w:t>
      </w:r>
      <w:r>
        <w:t xml:space="preserve">the </w:t>
      </w:r>
      <w:r w:rsidRPr="00EF2473">
        <w:t xml:space="preserve">Customer may have with any third party. If a dispute arises between </w:t>
      </w:r>
      <w:r>
        <w:t xml:space="preserve">the </w:t>
      </w:r>
      <w:r w:rsidRPr="00EF2473">
        <w:t>Customer and a third party involving Node4</w:t>
      </w:r>
      <w:r>
        <w:t xml:space="preserve">’s </w:t>
      </w:r>
      <w:proofErr w:type="spellStart"/>
      <w:r>
        <w:t>MPLS</w:t>
      </w:r>
      <w:proofErr w:type="spellEnd"/>
      <w:r>
        <w:t xml:space="preserve"> services</w:t>
      </w:r>
      <w:r w:rsidRPr="00EF2473">
        <w:t>, Node4 shall provide the Customer with reasonable information and assistance (to the extent that such is not adverse to Node4’s interests to Customer (at Customer’s expense</w:t>
      </w:r>
      <w:r>
        <w:t>)</w:t>
      </w:r>
      <w:r w:rsidRPr="00EF2473">
        <w:t xml:space="preserve"> in the resolution of such dispute.</w:t>
      </w:r>
    </w:p>
    <w:p w14:paraId="38498A6E" w14:textId="77777777" w:rsidR="00EC3DC8" w:rsidRDefault="00EC3DC8" w:rsidP="00EC3DC8">
      <w:pPr>
        <w:pStyle w:val="Heading2"/>
      </w:pPr>
      <w:r>
        <w:t>Fees</w:t>
      </w:r>
    </w:p>
    <w:p w14:paraId="7850625E" w14:textId="77777777" w:rsidR="00EC3DC8" w:rsidRDefault="00EC3DC8" w:rsidP="00EC3DC8">
      <w:r>
        <w:t xml:space="preserve">Installation and Rental Fees associated with each individual access component will commence when Ready </w:t>
      </w:r>
      <w:proofErr w:type="gramStart"/>
      <w:r>
        <w:t>For</w:t>
      </w:r>
      <w:proofErr w:type="gramEnd"/>
      <w:r>
        <w:t xml:space="preserve"> Service Notification is provided by Node4, this will follow the installation of a specific connection.</w:t>
      </w:r>
    </w:p>
    <w:p w14:paraId="3EDAAA22" w14:textId="71384B16" w:rsidR="00EC3DC8" w:rsidRPr="00BC06F4" w:rsidRDefault="00BC06F4" w:rsidP="00DC08C8">
      <w:pPr>
        <w:pStyle w:val="Heading3"/>
      </w:pPr>
      <w:r w:rsidRPr="00BC06F4">
        <w:t>Reoccurring f</w:t>
      </w:r>
      <w:r w:rsidR="00EC3DC8" w:rsidRPr="00BC06F4">
        <w:t>ees</w:t>
      </w:r>
    </w:p>
    <w:p w14:paraId="65BDA919" w14:textId="77777777" w:rsidR="00EC3DC8" w:rsidRDefault="00EC3DC8" w:rsidP="00EC3DC8">
      <w:r>
        <w:t xml:space="preserve">Rental Fees are paid either monthly or annually in advance based on the support provided and any other related service and are identified on the Order Form. </w:t>
      </w:r>
    </w:p>
    <w:p w14:paraId="380D209D" w14:textId="6B333702" w:rsidR="00EC3DC8" w:rsidRPr="00BC06F4" w:rsidRDefault="00BC06F4" w:rsidP="00DC08C8">
      <w:pPr>
        <w:pStyle w:val="Heading3"/>
      </w:pPr>
      <w:r w:rsidRPr="00BC06F4">
        <w:t>Set-up f</w:t>
      </w:r>
      <w:r w:rsidR="00EC3DC8" w:rsidRPr="00BC06F4">
        <w:t>ees</w:t>
      </w:r>
    </w:p>
    <w:p w14:paraId="6AA8FC87" w14:textId="77777777" w:rsidR="00EC3DC8" w:rsidRPr="007D3BB1" w:rsidRDefault="00EC3DC8" w:rsidP="00EC3DC8">
      <w:r w:rsidRPr="007D3BB1">
        <w:t>Any applicable Design, Configuration, and Installation Fees for the implementation of the service shall be detailed on the Order</w:t>
      </w:r>
      <w:r>
        <w:t xml:space="preserve"> </w:t>
      </w:r>
      <w:r w:rsidRPr="007D3BB1">
        <w:t>Form.</w:t>
      </w:r>
    </w:p>
    <w:p w14:paraId="6FECAA8C" w14:textId="77777777" w:rsidR="00EC3DC8" w:rsidRDefault="00EC3DC8" w:rsidP="00EC3DC8">
      <w:r w:rsidRPr="007D3BB1">
        <w:t>Once an order is placed a survey is carried out which may identify excess construction charges, or other charges levied by 3</w:t>
      </w:r>
      <w:r w:rsidRPr="00CA12E8">
        <w:rPr>
          <w:vertAlign w:val="superscript"/>
        </w:rPr>
        <w:t>rd</w:t>
      </w:r>
      <w:r w:rsidRPr="007D3BB1">
        <w:t xml:space="preserve"> parties such as legal fees to agree wayleaves.  Any such Fees will be notified to </w:t>
      </w:r>
      <w:r w:rsidRPr="007D3BB1">
        <w:t>the customer who may choose to accept them or cancel the order</w:t>
      </w:r>
      <w:r>
        <w:t xml:space="preserve"> at no cost</w:t>
      </w:r>
      <w:r w:rsidRPr="007D3BB1">
        <w:t>.</w:t>
      </w:r>
      <w:bookmarkStart w:id="6" w:name="_Toc489276050"/>
      <w:bookmarkStart w:id="7" w:name="_Toc489277167"/>
      <w:bookmarkStart w:id="8" w:name="_Toc489276051"/>
      <w:bookmarkStart w:id="9" w:name="_Toc489277168"/>
      <w:bookmarkStart w:id="10" w:name="_Toc489276052"/>
      <w:bookmarkStart w:id="11" w:name="_Toc489277169"/>
      <w:bookmarkStart w:id="12" w:name="_Toc489276053"/>
      <w:bookmarkStart w:id="13" w:name="_Toc489277170"/>
      <w:bookmarkStart w:id="14" w:name="_Toc489276054"/>
      <w:bookmarkStart w:id="15" w:name="_Toc489277171"/>
      <w:bookmarkStart w:id="16" w:name="_Toc489276055"/>
      <w:bookmarkStart w:id="17" w:name="_Toc489277172"/>
      <w:bookmarkStart w:id="18" w:name="_Toc489276056"/>
      <w:bookmarkStart w:id="19" w:name="_Toc489277173"/>
      <w:bookmarkStart w:id="20" w:name="_Toc489276057"/>
      <w:bookmarkStart w:id="21" w:name="_Toc489277174"/>
      <w:bookmarkStart w:id="22" w:name="_Toc489276058"/>
      <w:bookmarkStart w:id="23" w:name="_Toc489277175"/>
      <w:bookmarkStart w:id="24" w:name="_Toc489276059"/>
      <w:bookmarkStart w:id="25" w:name="_Toc489277176"/>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14:paraId="6D7F144A" w14:textId="6A758CFB" w:rsidR="00EC3DC8" w:rsidRPr="00BC06F4" w:rsidRDefault="00BC06F4" w:rsidP="00DC08C8">
      <w:pPr>
        <w:pStyle w:val="Heading3"/>
      </w:pPr>
      <w:r w:rsidRPr="00BC06F4">
        <w:t>Professional service f</w:t>
      </w:r>
      <w:r w:rsidR="00EC3DC8" w:rsidRPr="00BC06F4">
        <w:t>ees</w:t>
      </w:r>
    </w:p>
    <w:p w14:paraId="3F3A3A0B" w14:textId="77777777" w:rsidR="00EC3DC8" w:rsidRDefault="00EC3DC8" w:rsidP="00EC3DC8">
      <w:r>
        <w:t>Initial Professional service requirements will be stated on the Order Form</w:t>
      </w:r>
    </w:p>
    <w:p w14:paraId="37D185D9" w14:textId="77777777" w:rsidR="00EC3DC8" w:rsidRDefault="00EC3DC8" w:rsidP="00EC3DC8">
      <w:r>
        <w:t xml:space="preserve">Additional tasks undertaken by Node4 at the request of the customer or activities undertaken by the customer which require the remote support of Node4 personnel will be charged at the hourly rates shown below. </w:t>
      </w:r>
    </w:p>
    <w:tbl>
      <w:tblPr>
        <w:tblStyle w:val="TableContemporary"/>
        <w:tblW w:w="0" w:type="auto"/>
        <w:tblLook w:val="01E0" w:firstRow="1" w:lastRow="1" w:firstColumn="1" w:lastColumn="1" w:noHBand="0" w:noVBand="0"/>
      </w:tblPr>
      <w:tblGrid>
        <w:gridCol w:w="1724"/>
        <w:gridCol w:w="1872"/>
        <w:gridCol w:w="1008"/>
      </w:tblGrid>
      <w:tr w:rsidR="00EC3DC8" w:rsidRPr="00EF2473" w14:paraId="1555BD51" w14:textId="77777777" w:rsidTr="00BC06F4">
        <w:trPr>
          <w:cnfStyle w:val="100000000000" w:firstRow="1" w:lastRow="0" w:firstColumn="0" w:lastColumn="0" w:oddVBand="0" w:evenVBand="0" w:oddHBand="0" w:evenHBand="0" w:firstRowFirstColumn="0" w:firstRowLastColumn="0" w:lastRowFirstColumn="0" w:lastRowLastColumn="0"/>
        </w:trPr>
        <w:tc>
          <w:tcPr>
            <w:tcW w:w="1740" w:type="dxa"/>
            <w:shd w:val="clear" w:color="auto" w:fill="808080" w:themeFill="background1" w:themeFillShade="80"/>
          </w:tcPr>
          <w:p w14:paraId="7C08A51A" w14:textId="77777777" w:rsidR="00EC3DC8" w:rsidRPr="00DD7C3A" w:rsidRDefault="00EC3DC8" w:rsidP="00BC06F4">
            <w:pPr>
              <w:jc w:val="left"/>
              <w:rPr>
                <w:rFonts w:eastAsia="Helvetica-Narrow" w:cs="Arial"/>
                <w:color w:val="FFFFFF" w:themeColor="background1"/>
                <w:sz w:val="16"/>
                <w:szCs w:val="16"/>
              </w:rPr>
            </w:pPr>
            <w:r w:rsidRPr="00DD7C3A">
              <w:rPr>
                <w:rFonts w:eastAsia="Helvetica-Narrow" w:cs="Arial"/>
                <w:color w:val="FFFFFF" w:themeColor="background1"/>
                <w:sz w:val="16"/>
                <w:szCs w:val="16"/>
              </w:rPr>
              <w:t>Time support required:</w:t>
            </w:r>
          </w:p>
        </w:tc>
        <w:tc>
          <w:tcPr>
            <w:tcW w:w="1895" w:type="dxa"/>
            <w:shd w:val="clear" w:color="auto" w:fill="808080" w:themeFill="background1" w:themeFillShade="80"/>
          </w:tcPr>
          <w:p w14:paraId="72B2DD63" w14:textId="77777777" w:rsidR="00EC3DC8" w:rsidRPr="00DD7C3A" w:rsidRDefault="00EC3DC8" w:rsidP="00BC06F4">
            <w:pPr>
              <w:jc w:val="left"/>
              <w:rPr>
                <w:rFonts w:eastAsia="Helvetica-Narrow" w:cs="Arial"/>
                <w:bCs w:val="0"/>
                <w:color w:val="FFFFFF" w:themeColor="background1"/>
                <w:sz w:val="16"/>
                <w:szCs w:val="16"/>
              </w:rPr>
            </w:pPr>
            <w:r w:rsidRPr="00DD7C3A">
              <w:rPr>
                <w:rFonts w:eastAsia="Helvetica-Narrow" w:cs="Arial"/>
                <w:color w:val="FFFFFF" w:themeColor="background1"/>
                <w:sz w:val="16"/>
                <w:szCs w:val="16"/>
              </w:rPr>
              <w:t>Per hour</w:t>
            </w:r>
          </w:p>
        </w:tc>
        <w:tc>
          <w:tcPr>
            <w:tcW w:w="1015" w:type="dxa"/>
            <w:shd w:val="clear" w:color="auto" w:fill="808080" w:themeFill="background1" w:themeFillShade="80"/>
          </w:tcPr>
          <w:p w14:paraId="52E42469" w14:textId="77777777" w:rsidR="00EC3DC8" w:rsidRPr="00DD7C3A" w:rsidRDefault="00EC3DC8" w:rsidP="00BC06F4">
            <w:pPr>
              <w:jc w:val="left"/>
              <w:rPr>
                <w:rFonts w:eastAsia="Helvetica-Narrow" w:cs="Arial"/>
                <w:bCs w:val="0"/>
                <w:color w:val="FFFFFF" w:themeColor="background1"/>
                <w:sz w:val="16"/>
                <w:szCs w:val="16"/>
              </w:rPr>
            </w:pPr>
            <w:r w:rsidRPr="00DD7C3A">
              <w:rPr>
                <w:rFonts w:eastAsia="Helvetica-Narrow" w:cs="Arial"/>
                <w:color w:val="FFFFFF" w:themeColor="background1"/>
                <w:sz w:val="16"/>
                <w:szCs w:val="16"/>
              </w:rPr>
              <w:t>Per day</w:t>
            </w:r>
          </w:p>
        </w:tc>
      </w:tr>
      <w:tr w:rsidR="00EC3DC8" w:rsidRPr="00EF2473" w14:paraId="02D6D13E" w14:textId="77777777" w:rsidTr="00BC06F4">
        <w:trPr>
          <w:cnfStyle w:val="000000100000" w:firstRow="0" w:lastRow="0" w:firstColumn="0" w:lastColumn="0" w:oddVBand="0" w:evenVBand="0" w:oddHBand="1" w:evenHBand="0" w:firstRowFirstColumn="0" w:firstRowLastColumn="0" w:lastRowFirstColumn="0" w:lastRowLastColumn="0"/>
        </w:trPr>
        <w:tc>
          <w:tcPr>
            <w:tcW w:w="1740" w:type="dxa"/>
          </w:tcPr>
          <w:p w14:paraId="154C98DB" w14:textId="77777777" w:rsidR="00EC3DC8" w:rsidRPr="00DD7C3A" w:rsidRDefault="00EC3DC8" w:rsidP="00BC06F4">
            <w:pPr>
              <w:jc w:val="left"/>
              <w:rPr>
                <w:rFonts w:eastAsia="Helvetica-Narrow" w:cs="Arial"/>
                <w:sz w:val="12"/>
                <w:szCs w:val="12"/>
              </w:rPr>
            </w:pPr>
            <w:r w:rsidRPr="00DD7C3A">
              <w:rPr>
                <w:rFonts w:eastAsia="Helvetica-Narrow" w:cs="Arial"/>
                <w:sz w:val="12"/>
                <w:szCs w:val="12"/>
              </w:rPr>
              <w:t>Mon – Fri</w:t>
            </w:r>
          </w:p>
          <w:p w14:paraId="3690C786" w14:textId="77777777" w:rsidR="00EC3DC8" w:rsidRPr="00DD7C3A" w:rsidRDefault="00EC3DC8" w:rsidP="00BC06F4">
            <w:pPr>
              <w:jc w:val="left"/>
              <w:rPr>
                <w:rFonts w:eastAsia="Helvetica-Narrow" w:cs="Arial"/>
                <w:sz w:val="12"/>
                <w:szCs w:val="12"/>
              </w:rPr>
            </w:pPr>
            <w:r w:rsidRPr="00DD7C3A">
              <w:rPr>
                <w:rFonts w:eastAsia="Helvetica-Narrow" w:cs="Arial"/>
                <w:sz w:val="12"/>
                <w:szCs w:val="12"/>
              </w:rPr>
              <w:t>business hours</w:t>
            </w:r>
          </w:p>
        </w:tc>
        <w:tc>
          <w:tcPr>
            <w:tcW w:w="1895" w:type="dxa"/>
          </w:tcPr>
          <w:p w14:paraId="6B4341D5" w14:textId="77777777" w:rsidR="00EC3DC8" w:rsidRPr="00DD7C3A" w:rsidRDefault="00EC3DC8" w:rsidP="00BC06F4">
            <w:pPr>
              <w:jc w:val="left"/>
              <w:rPr>
                <w:rFonts w:eastAsia="Helvetica-Narrow" w:cs="Arial"/>
                <w:sz w:val="12"/>
                <w:szCs w:val="12"/>
              </w:rPr>
            </w:pPr>
            <w:r w:rsidRPr="00DD7C3A">
              <w:rPr>
                <w:rFonts w:eastAsia="Helvetica-Narrow" w:cs="Arial"/>
                <w:sz w:val="12"/>
                <w:szCs w:val="12"/>
              </w:rPr>
              <w:t>£60.00 per hour</w:t>
            </w:r>
          </w:p>
        </w:tc>
        <w:tc>
          <w:tcPr>
            <w:tcW w:w="1015" w:type="dxa"/>
          </w:tcPr>
          <w:p w14:paraId="0E4186A3" w14:textId="77777777" w:rsidR="00EC3DC8" w:rsidRPr="00DD7C3A" w:rsidRDefault="00EC3DC8" w:rsidP="00BC06F4">
            <w:pPr>
              <w:jc w:val="left"/>
              <w:rPr>
                <w:rFonts w:eastAsia="Helvetica-Narrow" w:cs="Arial"/>
                <w:sz w:val="12"/>
                <w:szCs w:val="12"/>
              </w:rPr>
            </w:pPr>
            <w:r w:rsidRPr="00DD7C3A">
              <w:rPr>
                <w:rFonts w:eastAsia="Helvetica-Narrow" w:cs="Arial"/>
                <w:sz w:val="12"/>
                <w:szCs w:val="12"/>
              </w:rPr>
              <w:t>£480.00</w:t>
            </w:r>
          </w:p>
        </w:tc>
      </w:tr>
      <w:tr w:rsidR="00EC3DC8" w:rsidRPr="00EF2473" w14:paraId="0A4AFB1C" w14:textId="77777777" w:rsidTr="00BC06F4">
        <w:trPr>
          <w:cnfStyle w:val="000000010000" w:firstRow="0" w:lastRow="0" w:firstColumn="0" w:lastColumn="0" w:oddVBand="0" w:evenVBand="0" w:oddHBand="0" w:evenHBand="1" w:firstRowFirstColumn="0" w:firstRowLastColumn="0" w:lastRowFirstColumn="0" w:lastRowLastColumn="0"/>
        </w:trPr>
        <w:tc>
          <w:tcPr>
            <w:tcW w:w="1740" w:type="dxa"/>
          </w:tcPr>
          <w:p w14:paraId="0625E994" w14:textId="77777777" w:rsidR="00EC3DC8" w:rsidRPr="00DD7C3A" w:rsidRDefault="00EC3DC8" w:rsidP="00BC06F4">
            <w:pPr>
              <w:jc w:val="left"/>
              <w:rPr>
                <w:rFonts w:eastAsia="Helvetica-Narrow" w:cs="Arial"/>
                <w:sz w:val="12"/>
                <w:szCs w:val="12"/>
              </w:rPr>
            </w:pPr>
            <w:r w:rsidRPr="00DD7C3A">
              <w:rPr>
                <w:rFonts w:eastAsia="Helvetica-Narrow" w:cs="Arial"/>
                <w:sz w:val="12"/>
                <w:szCs w:val="12"/>
              </w:rPr>
              <w:t>All other times</w:t>
            </w:r>
          </w:p>
        </w:tc>
        <w:tc>
          <w:tcPr>
            <w:tcW w:w="1895" w:type="dxa"/>
          </w:tcPr>
          <w:p w14:paraId="777E9321" w14:textId="77777777" w:rsidR="00EC3DC8" w:rsidRPr="00DD7C3A" w:rsidRDefault="00EC3DC8" w:rsidP="00BC06F4">
            <w:pPr>
              <w:jc w:val="left"/>
              <w:rPr>
                <w:rFonts w:eastAsia="Helvetica-Narrow" w:cs="Arial"/>
                <w:sz w:val="12"/>
                <w:szCs w:val="12"/>
              </w:rPr>
            </w:pPr>
            <w:r w:rsidRPr="00DD7C3A">
              <w:rPr>
                <w:rFonts w:eastAsia="Helvetica-Narrow" w:cs="Arial"/>
                <w:sz w:val="12"/>
                <w:szCs w:val="12"/>
              </w:rPr>
              <w:t>£100.00 per hour</w:t>
            </w:r>
          </w:p>
        </w:tc>
        <w:tc>
          <w:tcPr>
            <w:tcW w:w="1015" w:type="dxa"/>
          </w:tcPr>
          <w:p w14:paraId="4DDF4AF2" w14:textId="77777777" w:rsidR="00EC3DC8" w:rsidRPr="00DD7C3A" w:rsidRDefault="00EC3DC8" w:rsidP="00BC06F4">
            <w:pPr>
              <w:jc w:val="left"/>
              <w:rPr>
                <w:rFonts w:eastAsia="Helvetica-Narrow" w:cs="Arial"/>
                <w:sz w:val="12"/>
                <w:szCs w:val="12"/>
              </w:rPr>
            </w:pPr>
            <w:proofErr w:type="spellStart"/>
            <w:r w:rsidRPr="00DD7C3A">
              <w:rPr>
                <w:rFonts w:eastAsia="Helvetica-Narrow" w:cs="Arial"/>
                <w:sz w:val="12"/>
                <w:szCs w:val="12"/>
              </w:rPr>
              <w:t>POA</w:t>
            </w:r>
            <w:proofErr w:type="spellEnd"/>
          </w:p>
        </w:tc>
      </w:tr>
    </w:tbl>
    <w:p w14:paraId="799028CD" w14:textId="77777777" w:rsidR="00EC3DC8" w:rsidRDefault="00EC3DC8" w:rsidP="00EC3DC8">
      <w:pPr>
        <w:pStyle w:val="Default"/>
        <w:rPr>
          <w:color w:val="585858"/>
          <w:sz w:val="20"/>
          <w:szCs w:val="20"/>
        </w:rPr>
      </w:pPr>
    </w:p>
    <w:p w14:paraId="2A7A3331" w14:textId="77777777" w:rsidR="00EC3DC8" w:rsidRDefault="00EC3DC8" w:rsidP="00EC3DC8">
      <w:r>
        <w:t xml:space="preserve">Time is charged by the hour. These rates are for a trained technician and are subject to an annual review by Node4. For advanced engineers please contact Node4 for pricing. </w:t>
      </w:r>
    </w:p>
    <w:p w14:paraId="2D0A95E0" w14:textId="4FB3F7FF" w:rsidR="00EC3DC8" w:rsidRPr="00BC06F4" w:rsidRDefault="00BC06F4" w:rsidP="00DC08C8">
      <w:pPr>
        <w:pStyle w:val="Heading3"/>
      </w:pPr>
      <w:r w:rsidRPr="00BC06F4">
        <w:t>Termination and change f</w:t>
      </w:r>
      <w:r w:rsidR="00EC3DC8" w:rsidRPr="00BC06F4">
        <w:t>ees</w:t>
      </w:r>
    </w:p>
    <w:p w14:paraId="0A247943" w14:textId="77777777" w:rsidR="00EC3DC8" w:rsidRDefault="00EC3DC8" w:rsidP="00EC3DC8">
      <w:r>
        <w:t>Node4 will notify the Customer of any Additional Fees incurred from third parties resulting from changes or cancellations to the services provided, any additional fees will be included on the next invoice.</w:t>
      </w:r>
    </w:p>
    <w:p w14:paraId="344CAC5F" w14:textId="6997E6C8" w:rsidR="00EC3DC8" w:rsidRPr="00DC08C8" w:rsidRDefault="00BC06F4" w:rsidP="00DC08C8">
      <w:pPr>
        <w:pStyle w:val="Heading2"/>
        <w:rPr>
          <w:rStyle w:val="Heading2Char"/>
          <w:rFonts w:eastAsia="Trebuchet MS"/>
          <w:caps/>
          <w:color w:val="F79220"/>
          <w:sz w:val="24"/>
          <w:szCs w:val="24"/>
        </w:rPr>
      </w:pPr>
      <w:r w:rsidRPr="00DC08C8">
        <w:t>Customer r</w:t>
      </w:r>
      <w:r w:rsidR="00EC3DC8" w:rsidRPr="00DC08C8">
        <w:t>esponsibilities</w:t>
      </w:r>
    </w:p>
    <w:p w14:paraId="4685C6BC" w14:textId="2FA8C45B" w:rsidR="00EC3DC8" w:rsidRDefault="00EC3DC8" w:rsidP="00EC3DC8">
      <w:r w:rsidRPr="002A6392">
        <w:t xml:space="preserve">In order to deliver the service </w:t>
      </w:r>
      <w:r>
        <w:t>Node4</w:t>
      </w:r>
      <w:r w:rsidRPr="002A6392">
        <w:t xml:space="preserve"> expect the customer to provide</w:t>
      </w:r>
      <w:r>
        <w:t xml:space="preserve"> or purchase from Node4</w:t>
      </w:r>
      <w:r w:rsidRPr="002A6392">
        <w:t>:</w:t>
      </w:r>
    </w:p>
    <w:p w14:paraId="4DFFA8E5" w14:textId="0A1C54CA" w:rsidR="00EC3DC8" w:rsidRDefault="00EC3DC8" w:rsidP="003C62E5">
      <w:pPr>
        <w:pStyle w:val="ListParagraph"/>
        <w:numPr>
          <w:ilvl w:val="0"/>
          <w:numId w:val="3"/>
        </w:numPr>
      </w:pPr>
      <w:r>
        <w:t>IP Addressing &amp; IP Routing information (L3VPN only)</w:t>
      </w:r>
    </w:p>
    <w:p w14:paraId="63FF37C0" w14:textId="301C4000" w:rsidR="00EC3DC8" w:rsidRDefault="00EC3DC8" w:rsidP="003C62E5">
      <w:pPr>
        <w:pStyle w:val="ListParagraph"/>
        <w:numPr>
          <w:ilvl w:val="0"/>
          <w:numId w:val="3"/>
        </w:numPr>
      </w:pPr>
      <w:r>
        <w:t>Assistance for the service provider when they visit the customer site (Abortive site visits are chargeable)</w:t>
      </w:r>
    </w:p>
    <w:p w14:paraId="510AA36E" w14:textId="47CEFFA5" w:rsidR="00EC3DC8" w:rsidRDefault="00EC3DC8" w:rsidP="003C62E5">
      <w:pPr>
        <w:pStyle w:val="ListParagraph"/>
        <w:numPr>
          <w:ilvl w:val="0"/>
          <w:numId w:val="3"/>
        </w:numPr>
      </w:pPr>
      <w:r>
        <w:t xml:space="preserve">Guiding the Access Network Engineer to a preferred installation point at the customer site. Power, Ethernet port on LAN and suitable cabinet space for </w:t>
      </w:r>
      <w:proofErr w:type="spellStart"/>
      <w:r>
        <w:t>CPE</w:t>
      </w:r>
      <w:proofErr w:type="spellEnd"/>
    </w:p>
    <w:p w14:paraId="202C9545" w14:textId="3C01170A" w:rsidR="00EC3DC8" w:rsidRDefault="00EC3DC8" w:rsidP="003C62E5">
      <w:pPr>
        <w:pStyle w:val="ListParagraph"/>
        <w:numPr>
          <w:ilvl w:val="0"/>
          <w:numId w:val="3"/>
        </w:numPr>
      </w:pPr>
      <w:r>
        <w:t>The location of the circuit and the LAN port must be within 2metres of the router location.</w:t>
      </w:r>
    </w:p>
    <w:p w14:paraId="69673787" w14:textId="3582F61D" w:rsidR="00EC3DC8" w:rsidRDefault="00EC3DC8" w:rsidP="003C62E5">
      <w:pPr>
        <w:pStyle w:val="ListParagraph"/>
        <w:numPr>
          <w:ilvl w:val="0"/>
          <w:numId w:val="3"/>
        </w:numPr>
      </w:pPr>
      <w:r>
        <w:t xml:space="preserve">Deliver connectivity (cabling) to our racks within the </w:t>
      </w:r>
      <w:proofErr w:type="spellStart"/>
      <w:r>
        <w:t>POPs</w:t>
      </w:r>
      <w:proofErr w:type="spellEnd"/>
    </w:p>
    <w:p w14:paraId="37CA307A" w14:textId="50CE4A1A" w:rsidR="00EC3DC8" w:rsidRDefault="00EC3DC8" w:rsidP="003C62E5">
      <w:pPr>
        <w:pStyle w:val="ListParagraph"/>
        <w:numPr>
          <w:ilvl w:val="0"/>
          <w:numId w:val="3"/>
        </w:numPr>
      </w:pPr>
      <w:r>
        <w:t>Customer Premises Equipment (if customer provided)</w:t>
      </w:r>
    </w:p>
    <w:p w14:paraId="78819B9D" w14:textId="416F9F6D" w:rsidR="00EC3DC8" w:rsidRDefault="00EC3DC8" w:rsidP="003C62E5">
      <w:pPr>
        <w:pStyle w:val="ListParagraph"/>
        <w:numPr>
          <w:ilvl w:val="0"/>
          <w:numId w:val="3"/>
        </w:numPr>
      </w:pPr>
      <w:r>
        <w:lastRenderedPageBreak/>
        <w:t>Analogue phone lines for ADSL, unless a WLR line option is specified on the order form.</w:t>
      </w:r>
    </w:p>
    <w:p w14:paraId="05F2A691" w14:textId="70C45769" w:rsidR="00EC3DC8" w:rsidRDefault="00BC06F4" w:rsidP="00EC3DC8">
      <w:pPr>
        <w:pStyle w:val="Heading2"/>
        <w:rPr>
          <w:rStyle w:val="Heading2Char"/>
          <w:color w:val="F79220"/>
          <w:szCs w:val="28"/>
        </w:rPr>
      </w:pPr>
      <w:bookmarkStart w:id="26" w:name="_Toc489277181"/>
      <w:r>
        <w:rPr>
          <w:rStyle w:val="Heading2Char"/>
          <w:color w:val="F79220"/>
          <w:szCs w:val="28"/>
        </w:rPr>
        <w:t>Provision of s</w:t>
      </w:r>
      <w:r w:rsidR="00EC3DC8" w:rsidRPr="005D60EE">
        <w:rPr>
          <w:rStyle w:val="Heading2Char"/>
          <w:color w:val="F79220"/>
          <w:szCs w:val="28"/>
        </w:rPr>
        <w:t>ervice</w:t>
      </w:r>
      <w:bookmarkEnd w:id="26"/>
    </w:p>
    <w:p w14:paraId="48ECBD46" w14:textId="7E38B467" w:rsidR="00EC3DC8" w:rsidRPr="00BC06F4" w:rsidRDefault="00EC3DC8" w:rsidP="00DC08C8">
      <w:pPr>
        <w:pStyle w:val="Heading3"/>
      </w:pPr>
      <w:r w:rsidRPr="00BC06F4">
        <w:t xml:space="preserve">General </w:t>
      </w:r>
    </w:p>
    <w:p w14:paraId="3D2613E7" w14:textId="77777777" w:rsidR="00EC3DC8" w:rsidRPr="004E5B5F" w:rsidRDefault="00EC3DC8" w:rsidP="00EC3DC8">
      <w:r w:rsidRPr="004E5B5F">
        <w:t>Th</w:t>
      </w:r>
      <w:r>
        <w:t>e</w:t>
      </w:r>
      <w:r w:rsidRPr="004E5B5F">
        <w:t xml:space="preserve"> </w:t>
      </w:r>
      <w:r>
        <w:t xml:space="preserve">Service is for the supply and </w:t>
      </w:r>
      <w:r w:rsidRPr="004E5B5F">
        <w:t xml:space="preserve">usage of data connectivity services utilising the </w:t>
      </w:r>
      <w:r>
        <w:t>Node4’s</w:t>
      </w:r>
      <w:r w:rsidRPr="004E5B5F">
        <w:t xml:space="preserve"> Core Network and where necessary, wholesale partner Access Networks.</w:t>
      </w:r>
    </w:p>
    <w:p w14:paraId="78D646DA" w14:textId="77777777" w:rsidR="00EC3DC8" w:rsidRPr="004E5B5F" w:rsidRDefault="00EC3DC8" w:rsidP="00EC3DC8">
      <w:r w:rsidRPr="004E5B5F">
        <w:t xml:space="preserve">Bandwidth availability is dependent upon multiple factors such as </w:t>
      </w:r>
      <w:r>
        <w:t>the</w:t>
      </w:r>
      <w:r w:rsidRPr="004E5B5F">
        <w:t xml:space="preserve"> distance</w:t>
      </w:r>
      <w:r>
        <w:t xml:space="preserve"> of the Customer’s premises</w:t>
      </w:r>
      <w:r w:rsidRPr="004E5B5F">
        <w:t xml:space="preserve"> from </w:t>
      </w:r>
      <w:r>
        <w:t xml:space="preserve">the </w:t>
      </w:r>
      <w:r w:rsidRPr="004E5B5F">
        <w:t>exchange (</w:t>
      </w:r>
      <w:proofErr w:type="spellStart"/>
      <w:r w:rsidRPr="004E5B5F">
        <w:t>EFM</w:t>
      </w:r>
      <w:proofErr w:type="spellEnd"/>
      <w:r w:rsidRPr="004E5B5F">
        <w:t>)</w:t>
      </w:r>
      <w:r>
        <w:t xml:space="preserve"> or the Green Cabinet (</w:t>
      </w:r>
      <w:proofErr w:type="spellStart"/>
      <w:r w:rsidRPr="004E5B5F">
        <w:t>EoFTTC</w:t>
      </w:r>
      <w:proofErr w:type="spellEnd"/>
      <w:r>
        <w:t xml:space="preserve">, </w:t>
      </w:r>
      <w:proofErr w:type="spellStart"/>
      <w:r>
        <w:t>FTTC</w:t>
      </w:r>
      <w:proofErr w:type="spellEnd"/>
      <w:r>
        <w:t xml:space="preserve"> and Broadband</w:t>
      </w:r>
      <w:r w:rsidRPr="004E5B5F">
        <w:t>), bearer size and committed data rate (</w:t>
      </w:r>
      <w:r>
        <w:t>F</w:t>
      </w:r>
      <w:r w:rsidRPr="004E5B5F">
        <w:t>ibre Lease</w:t>
      </w:r>
      <w:r>
        <w:t>d</w:t>
      </w:r>
      <w:r w:rsidRPr="004E5B5F">
        <w:t xml:space="preserve"> </w:t>
      </w:r>
      <w:r>
        <w:t>L</w:t>
      </w:r>
      <w:r w:rsidRPr="004E5B5F">
        <w:t>ine) and the class of service applied to the circuit.</w:t>
      </w:r>
    </w:p>
    <w:p w14:paraId="4F691367" w14:textId="77777777" w:rsidR="00EC3DC8" w:rsidRDefault="00EC3DC8" w:rsidP="00EC3DC8">
      <w:r>
        <w:t xml:space="preserve">The </w:t>
      </w:r>
      <w:r w:rsidRPr="004E5B5F">
        <w:t>Service</w:t>
      </w:r>
      <w:r>
        <w:t>s</w:t>
      </w:r>
      <w:r w:rsidRPr="004E5B5F">
        <w:t xml:space="preserve"> can only be supplied within the available footprint and therefore some locations may not be eligible.</w:t>
      </w:r>
    </w:p>
    <w:p w14:paraId="0D1A3A27" w14:textId="77777777" w:rsidR="00EC3DC8" w:rsidRDefault="00EC3DC8" w:rsidP="00EC3DC8">
      <w:pPr>
        <w:rPr>
          <w:rStyle w:val="Heading2Char"/>
          <w:sz w:val="24"/>
          <w:szCs w:val="24"/>
        </w:rPr>
      </w:pPr>
      <w:r>
        <w:t>The following table represents the different options which will be provided if included on the Order Form</w:t>
      </w:r>
    </w:p>
    <w:tbl>
      <w:tblPr>
        <w:tblStyle w:val="TableContemporary"/>
        <w:tblW w:w="5000" w:type="pct"/>
        <w:tblLook w:val="04A0" w:firstRow="1" w:lastRow="0" w:firstColumn="1" w:lastColumn="0" w:noHBand="0" w:noVBand="1"/>
      </w:tblPr>
      <w:tblGrid>
        <w:gridCol w:w="690"/>
        <w:gridCol w:w="807"/>
        <w:gridCol w:w="807"/>
        <w:gridCol w:w="662"/>
        <w:gridCol w:w="662"/>
        <w:gridCol w:w="976"/>
      </w:tblGrid>
      <w:tr w:rsidR="00EC3DC8" w:rsidRPr="00856C45" w14:paraId="1DA199C2" w14:textId="77777777" w:rsidTr="00BC06F4">
        <w:trPr>
          <w:cnfStyle w:val="100000000000" w:firstRow="1" w:lastRow="0" w:firstColumn="0" w:lastColumn="0" w:oddVBand="0" w:evenVBand="0" w:oddHBand="0" w:evenHBand="0" w:firstRowFirstColumn="0" w:firstRowLastColumn="0" w:lastRowFirstColumn="0" w:lastRowLastColumn="0"/>
          <w:trHeight w:val="189"/>
        </w:trPr>
        <w:tc>
          <w:tcPr>
            <w:tcW w:w="768" w:type="pct"/>
            <w:shd w:val="clear" w:color="auto" w:fill="808080" w:themeFill="background1" w:themeFillShade="80"/>
            <w:vAlign w:val="center"/>
            <w:hideMark/>
          </w:tcPr>
          <w:p w14:paraId="42359494" w14:textId="77777777" w:rsidR="00EC3DC8" w:rsidRPr="00DD7C3A" w:rsidRDefault="00EC3DC8" w:rsidP="00BC06F4">
            <w:pPr>
              <w:jc w:val="left"/>
              <w:rPr>
                <w:rFonts w:eastAsia="Helvetica-Narrow" w:cs="Arial"/>
                <w:color w:val="FFFFFF" w:themeColor="background1"/>
                <w:sz w:val="16"/>
                <w:szCs w:val="16"/>
                <w:lang w:eastAsia="en-US"/>
              </w:rPr>
            </w:pPr>
            <w:r w:rsidRPr="00DD7C3A">
              <w:rPr>
                <w:rFonts w:eastAsia="Helvetica-Narrow" w:cs="Arial"/>
                <w:color w:val="FFFFFF" w:themeColor="background1"/>
                <w:sz w:val="16"/>
                <w:szCs w:val="16"/>
              </w:rPr>
              <w:t>​</w:t>
            </w:r>
          </w:p>
        </w:tc>
        <w:tc>
          <w:tcPr>
            <w:tcW w:w="1764" w:type="pct"/>
            <w:gridSpan w:val="2"/>
            <w:shd w:val="clear" w:color="auto" w:fill="808080" w:themeFill="background1" w:themeFillShade="80"/>
            <w:vAlign w:val="center"/>
            <w:hideMark/>
          </w:tcPr>
          <w:p w14:paraId="1C91C444" w14:textId="77777777" w:rsidR="00EC3DC8" w:rsidRPr="00DD7C3A" w:rsidRDefault="00EC3DC8" w:rsidP="00BC06F4">
            <w:pPr>
              <w:spacing w:before="100" w:beforeAutospacing="1" w:afterAutospacing="1"/>
              <w:jc w:val="left"/>
              <w:outlineLvl w:val="0"/>
              <w:rPr>
                <w:rFonts w:eastAsia="Helvetica-Narrow" w:cs="Arial"/>
                <w:color w:val="FFFFFF" w:themeColor="background1"/>
                <w:sz w:val="16"/>
                <w:szCs w:val="16"/>
                <w:lang w:eastAsia="en-US"/>
              </w:rPr>
            </w:pPr>
            <w:bookmarkStart w:id="27" w:name="_Toc489277182"/>
            <w:r w:rsidRPr="00DD7C3A">
              <w:rPr>
                <w:rFonts w:eastAsia="Helvetica-Narrow" w:cs="Arial"/>
                <w:color w:val="FFFFFF" w:themeColor="background1"/>
                <w:sz w:val="16"/>
                <w:szCs w:val="16"/>
              </w:rPr>
              <w:t>Broadband Products​</w:t>
            </w:r>
            <w:bookmarkEnd w:id="27"/>
            <w:r w:rsidRPr="00DD7C3A">
              <w:rPr>
                <w:rFonts w:eastAsia="Helvetica-Narrow" w:cs="Arial"/>
                <w:color w:val="FFFFFF" w:themeColor="background1"/>
                <w:sz w:val="16"/>
                <w:szCs w:val="16"/>
              </w:rPr>
              <w:br/>
              <w:t xml:space="preserve">Contended with extended repair </w:t>
            </w:r>
            <w:proofErr w:type="gramStart"/>
            <w:r w:rsidRPr="00DD7C3A">
              <w:rPr>
                <w:rFonts w:eastAsia="Helvetica-Narrow" w:cs="Arial"/>
                <w:color w:val="FFFFFF" w:themeColor="background1"/>
                <w:sz w:val="16"/>
                <w:szCs w:val="16"/>
              </w:rPr>
              <w:t>times​.</w:t>
            </w:r>
            <w:proofErr w:type="gramEnd"/>
          </w:p>
        </w:tc>
        <w:tc>
          <w:tcPr>
            <w:tcW w:w="2469" w:type="pct"/>
            <w:gridSpan w:val="3"/>
            <w:shd w:val="clear" w:color="auto" w:fill="808080" w:themeFill="background1" w:themeFillShade="80"/>
            <w:vAlign w:val="center"/>
            <w:hideMark/>
          </w:tcPr>
          <w:p w14:paraId="1F2317A8" w14:textId="77777777" w:rsidR="00EC3DC8" w:rsidRPr="00DD7C3A" w:rsidRDefault="00EC3DC8" w:rsidP="00BC06F4">
            <w:pPr>
              <w:spacing w:before="100" w:beforeAutospacing="1" w:afterAutospacing="1"/>
              <w:jc w:val="left"/>
              <w:outlineLvl w:val="0"/>
              <w:rPr>
                <w:rFonts w:eastAsia="Helvetica-Narrow" w:cs="Arial"/>
                <w:color w:val="FFFFFF" w:themeColor="background1"/>
                <w:sz w:val="16"/>
                <w:szCs w:val="16"/>
                <w:lang w:eastAsia="en-US"/>
              </w:rPr>
            </w:pPr>
            <w:bookmarkStart w:id="28" w:name="_Toc489277183"/>
            <w:r w:rsidRPr="00DD7C3A">
              <w:rPr>
                <w:rFonts w:eastAsia="Helvetica-Narrow" w:cs="Arial"/>
                <w:color w:val="FFFFFF" w:themeColor="background1"/>
                <w:sz w:val="16"/>
                <w:szCs w:val="16"/>
              </w:rPr>
              <w:t>​Ethernet Products​</w:t>
            </w:r>
            <w:bookmarkEnd w:id="28"/>
          </w:p>
          <w:p w14:paraId="204F4F4A" w14:textId="77777777" w:rsidR="00EC3DC8" w:rsidRPr="00DD7C3A" w:rsidRDefault="00EC3DC8" w:rsidP="00BC06F4">
            <w:pPr>
              <w:spacing w:before="100" w:beforeAutospacing="1" w:afterAutospacing="1"/>
              <w:jc w:val="left"/>
              <w:rPr>
                <w:rFonts w:eastAsia="Helvetica-Narrow" w:cs="Arial"/>
                <w:color w:val="FFFFFF" w:themeColor="background1"/>
                <w:sz w:val="16"/>
                <w:szCs w:val="16"/>
                <w:lang w:eastAsia="en-US"/>
              </w:rPr>
            </w:pPr>
            <w:r w:rsidRPr="00DD7C3A">
              <w:rPr>
                <w:rFonts w:eastAsia="Helvetica-Narrow" w:cs="Arial"/>
                <w:color w:val="FFFFFF" w:themeColor="background1"/>
                <w:sz w:val="16"/>
                <w:szCs w:val="16"/>
              </w:rPr>
              <w:t>​​​Uncontended with fast repair times</w:t>
            </w:r>
            <w:r w:rsidRPr="00DD7C3A">
              <w:rPr>
                <w:rFonts w:eastAsia="Helvetica-Narrow" w:cs="Arial"/>
                <w:color w:val="FFFFFF" w:themeColor="background1"/>
                <w:sz w:val="16"/>
                <w:szCs w:val="16"/>
              </w:rPr>
              <w:br/>
            </w:r>
          </w:p>
        </w:tc>
      </w:tr>
      <w:tr w:rsidR="00EC3DC8" w:rsidRPr="00856C45" w14:paraId="2813DBD0" w14:textId="77777777" w:rsidTr="00BC06F4">
        <w:trPr>
          <w:cnfStyle w:val="000000100000" w:firstRow="0" w:lastRow="0" w:firstColumn="0" w:lastColumn="0" w:oddVBand="0" w:evenVBand="0" w:oddHBand="1" w:evenHBand="0" w:firstRowFirstColumn="0" w:firstRowLastColumn="0" w:lastRowFirstColumn="0" w:lastRowLastColumn="0"/>
        </w:trPr>
        <w:tc>
          <w:tcPr>
            <w:tcW w:w="768" w:type="pct"/>
            <w:vAlign w:val="center"/>
            <w:hideMark/>
          </w:tcPr>
          <w:p w14:paraId="5B947314" w14:textId="77777777" w:rsidR="00EC3DC8" w:rsidRPr="00DD7C3A" w:rsidRDefault="00EC3DC8" w:rsidP="00BC06F4">
            <w:pPr>
              <w:spacing w:after="0" w:line="240" w:lineRule="auto"/>
              <w:jc w:val="center"/>
              <w:rPr>
                <w:rFonts w:cs="Arial"/>
                <w:color w:val="565A5C"/>
                <w:sz w:val="12"/>
                <w:szCs w:val="12"/>
              </w:rPr>
            </w:pPr>
            <w:r w:rsidRPr="00DD7C3A">
              <w:rPr>
                <w:rFonts w:cs="Arial"/>
                <w:color w:val="565A5C"/>
                <w:sz w:val="12"/>
                <w:szCs w:val="12"/>
              </w:rPr>
              <w:t>​Product name</w:t>
            </w:r>
          </w:p>
        </w:tc>
        <w:tc>
          <w:tcPr>
            <w:tcW w:w="882" w:type="pct"/>
            <w:vAlign w:val="center"/>
            <w:hideMark/>
          </w:tcPr>
          <w:p w14:paraId="690FAAAB" w14:textId="77777777" w:rsidR="00EC3DC8" w:rsidRPr="00DD7C3A" w:rsidRDefault="00EC3DC8" w:rsidP="00BC06F4">
            <w:pPr>
              <w:spacing w:after="0" w:line="240" w:lineRule="auto"/>
              <w:jc w:val="center"/>
              <w:rPr>
                <w:rFonts w:cs="Arial"/>
                <w:color w:val="auto"/>
                <w:sz w:val="12"/>
                <w:szCs w:val="12"/>
              </w:rPr>
            </w:pPr>
            <w:proofErr w:type="spellStart"/>
            <w:r w:rsidRPr="00DD7C3A">
              <w:rPr>
                <w:rFonts w:cs="Arial"/>
                <w:bCs/>
                <w:color w:val="auto"/>
                <w:sz w:val="12"/>
                <w:szCs w:val="12"/>
              </w:rPr>
              <w:t>Broa</w:t>
            </w:r>
            <w:proofErr w:type="spellEnd"/>
            <w:r w:rsidRPr="00DD7C3A">
              <w:rPr>
                <w:rFonts w:cs="Arial"/>
                <w:bCs/>
                <w:color w:val="auto"/>
                <w:sz w:val="12"/>
                <w:szCs w:val="12"/>
              </w:rPr>
              <w:t>​</w:t>
            </w:r>
            <w:proofErr w:type="spellStart"/>
            <w:r w:rsidRPr="00DD7C3A">
              <w:rPr>
                <w:rFonts w:cs="Arial"/>
                <w:bCs/>
                <w:color w:val="auto"/>
                <w:sz w:val="12"/>
                <w:szCs w:val="12"/>
              </w:rPr>
              <w:t>dband</w:t>
            </w:r>
            <w:proofErr w:type="spellEnd"/>
            <w:r w:rsidRPr="00DD7C3A">
              <w:rPr>
                <w:rFonts w:cs="Arial"/>
                <w:bCs/>
                <w:color w:val="auto"/>
                <w:sz w:val="12"/>
                <w:szCs w:val="12"/>
              </w:rPr>
              <w:t>​</w:t>
            </w:r>
          </w:p>
        </w:tc>
        <w:tc>
          <w:tcPr>
            <w:tcW w:w="882" w:type="pct"/>
            <w:vAlign w:val="center"/>
            <w:hideMark/>
          </w:tcPr>
          <w:p w14:paraId="19134B40" w14:textId="77777777" w:rsidR="00EC3DC8" w:rsidRPr="00DD7C3A" w:rsidRDefault="00EC3DC8" w:rsidP="00BC06F4">
            <w:pPr>
              <w:spacing w:after="0" w:line="240" w:lineRule="auto"/>
              <w:jc w:val="center"/>
              <w:rPr>
                <w:rFonts w:cs="Arial"/>
                <w:color w:val="auto"/>
                <w:sz w:val="12"/>
                <w:szCs w:val="12"/>
              </w:rPr>
            </w:pPr>
            <w:r w:rsidRPr="00DD7C3A">
              <w:rPr>
                <w:rFonts w:cs="Arial"/>
                <w:bCs/>
                <w:color w:val="auto"/>
                <w:sz w:val="12"/>
                <w:szCs w:val="12"/>
              </w:rPr>
              <w:t>Fibre Broadband​</w:t>
            </w:r>
          </w:p>
        </w:tc>
        <w:tc>
          <w:tcPr>
            <w:tcW w:w="672" w:type="pct"/>
            <w:vAlign w:val="center"/>
            <w:hideMark/>
          </w:tcPr>
          <w:p w14:paraId="143A83A9" w14:textId="77777777" w:rsidR="00EC3DC8" w:rsidRPr="00DD7C3A" w:rsidRDefault="00EC3DC8" w:rsidP="00BC06F4">
            <w:pPr>
              <w:spacing w:after="0" w:line="240" w:lineRule="auto"/>
              <w:jc w:val="center"/>
              <w:rPr>
                <w:rFonts w:cs="Arial"/>
                <w:color w:val="auto"/>
                <w:sz w:val="12"/>
                <w:szCs w:val="12"/>
              </w:rPr>
            </w:pPr>
            <w:r w:rsidRPr="00DD7C3A">
              <w:rPr>
                <w:rFonts w:cs="Arial"/>
                <w:bCs/>
                <w:color w:val="auto"/>
                <w:sz w:val="12"/>
                <w:szCs w:val="12"/>
              </w:rPr>
              <w:t xml:space="preserve">Ethernet over </w:t>
            </w:r>
            <w:proofErr w:type="spellStart"/>
            <w:r w:rsidRPr="00DD7C3A">
              <w:rPr>
                <w:rFonts w:cs="Arial"/>
                <w:bCs/>
                <w:color w:val="auto"/>
                <w:sz w:val="12"/>
                <w:szCs w:val="12"/>
              </w:rPr>
              <w:t>FTTC</w:t>
            </w:r>
            <w:proofErr w:type="spellEnd"/>
            <w:r w:rsidRPr="00DD7C3A">
              <w:rPr>
                <w:rFonts w:cs="Arial"/>
                <w:bCs/>
                <w:color w:val="auto"/>
                <w:sz w:val="12"/>
                <w:szCs w:val="12"/>
              </w:rPr>
              <w:t>​</w:t>
            </w:r>
          </w:p>
        </w:tc>
        <w:tc>
          <w:tcPr>
            <w:tcW w:w="672" w:type="pct"/>
            <w:vAlign w:val="center"/>
            <w:hideMark/>
          </w:tcPr>
          <w:p w14:paraId="23D9A0B8" w14:textId="77777777" w:rsidR="00EC3DC8" w:rsidRPr="00DD7C3A" w:rsidRDefault="00EC3DC8" w:rsidP="00BC06F4">
            <w:pPr>
              <w:spacing w:after="0" w:line="240" w:lineRule="auto"/>
              <w:jc w:val="center"/>
              <w:rPr>
                <w:rFonts w:cs="Arial"/>
                <w:color w:val="auto"/>
                <w:sz w:val="12"/>
                <w:szCs w:val="12"/>
              </w:rPr>
            </w:pPr>
            <w:r w:rsidRPr="00DD7C3A">
              <w:rPr>
                <w:rFonts w:cs="Arial"/>
                <w:bCs/>
                <w:color w:val="auto"/>
                <w:sz w:val="12"/>
                <w:szCs w:val="12"/>
              </w:rPr>
              <w:t>Ethernet First Mile​</w:t>
            </w:r>
          </w:p>
        </w:tc>
        <w:tc>
          <w:tcPr>
            <w:tcW w:w="1125" w:type="pct"/>
            <w:vAlign w:val="center"/>
            <w:hideMark/>
          </w:tcPr>
          <w:p w14:paraId="6EF780C4" w14:textId="77777777" w:rsidR="00EC3DC8" w:rsidRPr="00DD7C3A" w:rsidRDefault="00EC3DC8" w:rsidP="00BC06F4">
            <w:pPr>
              <w:spacing w:after="0" w:line="240" w:lineRule="auto"/>
              <w:jc w:val="center"/>
              <w:rPr>
                <w:rFonts w:cs="Arial"/>
                <w:color w:val="auto"/>
                <w:sz w:val="12"/>
                <w:szCs w:val="12"/>
              </w:rPr>
            </w:pPr>
            <w:r w:rsidRPr="00DD7C3A">
              <w:rPr>
                <w:rFonts w:cs="Arial"/>
                <w:bCs/>
                <w:color w:val="auto"/>
                <w:sz w:val="12"/>
                <w:szCs w:val="12"/>
              </w:rPr>
              <w:t>Fibre Leased Line</w:t>
            </w:r>
            <w:r w:rsidRPr="00DD7C3A">
              <w:rPr>
                <w:rFonts w:cs="Arial"/>
                <w:color w:val="auto"/>
                <w:sz w:val="12"/>
                <w:szCs w:val="12"/>
              </w:rPr>
              <w:t>​ ​ ​</w:t>
            </w:r>
          </w:p>
        </w:tc>
      </w:tr>
      <w:tr w:rsidR="00EC3DC8" w:rsidRPr="00856C45" w14:paraId="49ED83CD" w14:textId="77777777" w:rsidTr="00BC06F4">
        <w:trPr>
          <w:cnfStyle w:val="000000010000" w:firstRow="0" w:lastRow="0" w:firstColumn="0" w:lastColumn="0" w:oddVBand="0" w:evenVBand="0" w:oddHBand="0" w:evenHBand="1" w:firstRowFirstColumn="0" w:firstRowLastColumn="0" w:lastRowFirstColumn="0" w:lastRowLastColumn="0"/>
        </w:trPr>
        <w:tc>
          <w:tcPr>
            <w:tcW w:w="768" w:type="pct"/>
            <w:vAlign w:val="center"/>
            <w:hideMark/>
          </w:tcPr>
          <w:p w14:paraId="1CE470BD" w14:textId="77777777" w:rsidR="00EC3DC8" w:rsidRPr="00DD7C3A" w:rsidRDefault="00EC3DC8" w:rsidP="00BC06F4">
            <w:pPr>
              <w:spacing w:after="0" w:line="240" w:lineRule="auto"/>
              <w:jc w:val="center"/>
              <w:rPr>
                <w:rFonts w:cs="Arial"/>
                <w:color w:val="565A5C"/>
                <w:sz w:val="12"/>
                <w:szCs w:val="12"/>
              </w:rPr>
            </w:pPr>
            <w:r w:rsidRPr="00DD7C3A">
              <w:rPr>
                <w:rFonts w:cs="Arial"/>
                <w:color w:val="565A5C"/>
                <w:sz w:val="12"/>
                <w:szCs w:val="12"/>
              </w:rPr>
              <w:t>​​Alternative</w:t>
            </w:r>
          </w:p>
        </w:tc>
        <w:tc>
          <w:tcPr>
            <w:tcW w:w="882" w:type="pct"/>
            <w:vAlign w:val="center"/>
            <w:hideMark/>
          </w:tcPr>
          <w:p w14:paraId="02C5C2A7" w14:textId="77777777" w:rsidR="00EC3DC8" w:rsidRPr="00DD7C3A" w:rsidRDefault="00EC3DC8" w:rsidP="00BC06F4">
            <w:pPr>
              <w:spacing w:after="0" w:line="240" w:lineRule="auto"/>
              <w:jc w:val="center"/>
              <w:rPr>
                <w:rFonts w:cs="Arial"/>
                <w:color w:val="auto"/>
                <w:sz w:val="12"/>
                <w:szCs w:val="12"/>
              </w:rPr>
            </w:pPr>
            <w:r w:rsidRPr="00DD7C3A">
              <w:rPr>
                <w:rFonts w:cs="Arial"/>
                <w:bCs/>
                <w:color w:val="auto"/>
                <w:sz w:val="12"/>
                <w:szCs w:val="12"/>
              </w:rPr>
              <w:t>ADSL​ / ADSL2 / ADSL 2+/ ADSL MAX</w:t>
            </w:r>
          </w:p>
        </w:tc>
        <w:tc>
          <w:tcPr>
            <w:tcW w:w="882" w:type="pct"/>
            <w:vAlign w:val="center"/>
            <w:hideMark/>
          </w:tcPr>
          <w:p w14:paraId="77C938C9" w14:textId="77777777" w:rsidR="00EC3DC8" w:rsidRPr="00DD7C3A" w:rsidRDefault="00EC3DC8" w:rsidP="00BC06F4">
            <w:pPr>
              <w:spacing w:after="0" w:line="240" w:lineRule="auto"/>
              <w:jc w:val="center"/>
              <w:rPr>
                <w:rFonts w:cs="Arial"/>
                <w:bCs/>
                <w:color w:val="auto"/>
                <w:sz w:val="12"/>
                <w:szCs w:val="12"/>
              </w:rPr>
            </w:pPr>
            <w:proofErr w:type="spellStart"/>
            <w:r w:rsidRPr="00DD7C3A">
              <w:rPr>
                <w:rFonts w:cs="Arial"/>
                <w:bCs/>
                <w:color w:val="auto"/>
                <w:sz w:val="12"/>
                <w:szCs w:val="12"/>
              </w:rPr>
              <w:t>FTTC</w:t>
            </w:r>
            <w:proofErr w:type="spellEnd"/>
            <w:r w:rsidRPr="00DD7C3A">
              <w:rPr>
                <w:rFonts w:cs="Arial"/>
                <w:bCs/>
                <w:color w:val="auto"/>
                <w:sz w:val="12"/>
                <w:szCs w:val="12"/>
              </w:rPr>
              <w:t>​</w:t>
            </w:r>
          </w:p>
          <w:p w14:paraId="7D947918" w14:textId="77777777" w:rsidR="00EC3DC8" w:rsidRPr="00DD7C3A" w:rsidRDefault="00EC3DC8" w:rsidP="00BC06F4">
            <w:pPr>
              <w:spacing w:after="0" w:line="240" w:lineRule="auto"/>
              <w:jc w:val="center"/>
              <w:rPr>
                <w:rFonts w:cs="Arial"/>
                <w:color w:val="auto"/>
                <w:sz w:val="12"/>
                <w:szCs w:val="12"/>
              </w:rPr>
            </w:pPr>
            <w:r w:rsidRPr="00DD7C3A">
              <w:rPr>
                <w:rFonts w:cs="Arial"/>
                <w:bCs/>
                <w:color w:val="auto"/>
                <w:sz w:val="12"/>
                <w:szCs w:val="12"/>
              </w:rPr>
              <w:t>Superfast Broadband</w:t>
            </w:r>
          </w:p>
        </w:tc>
        <w:tc>
          <w:tcPr>
            <w:tcW w:w="672" w:type="pct"/>
            <w:vAlign w:val="center"/>
            <w:hideMark/>
          </w:tcPr>
          <w:p w14:paraId="43F68B39" w14:textId="77777777" w:rsidR="00EC3DC8" w:rsidRPr="00DD7C3A" w:rsidRDefault="00EC3DC8" w:rsidP="00BC06F4">
            <w:pPr>
              <w:spacing w:after="0" w:line="240" w:lineRule="auto"/>
              <w:jc w:val="center"/>
              <w:rPr>
                <w:rFonts w:cs="Arial"/>
                <w:color w:val="auto"/>
                <w:sz w:val="12"/>
                <w:szCs w:val="12"/>
              </w:rPr>
            </w:pPr>
            <w:proofErr w:type="spellStart"/>
            <w:r w:rsidRPr="00DD7C3A">
              <w:rPr>
                <w:rFonts w:cs="Arial"/>
                <w:bCs/>
                <w:color w:val="auto"/>
                <w:sz w:val="12"/>
                <w:szCs w:val="12"/>
              </w:rPr>
              <w:t>EoFTTC</w:t>
            </w:r>
            <w:proofErr w:type="spellEnd"/>
            <w:r w:rsidRPr="00DD7C3A">
              <w:rPr>
                <w:rFonts w:cs="Arial"/>
                <w:bCs/>
                <w:color w:val="auto"/>
                <w:sz w:val="12"/>
                <w:szCs w:val="12"/>
              </w:rPr>
              <w:t>​/</w:t>
            </w:r>
            <w:proofErr w:type="spellStart"/>
            <w:r w:rsidRPr="00DD7C3A">
              <w:rPr>
                <w:rFonts w:cs="Arial"/>
                <w:bCs/>
                <w:color w:val="auto"/>
                <w:sz w:val="12"/>
                <w:szCs w:val="12"/>
              </w:rPr>
              <w:t>GEA</w:t>
            </w:r>
            <w:proofErr w:type="spellEnd"/>
          </w:p>
        </w:tc>
        <w:tc>
          <w:tcPr>
            <w:tcW w:w="672" w:type="pct"/>
            <w:vAlign w:val="center"/>
            <w:hideMark/>
          </w:tcPr>
          <w:p w14:paraId="6447ED23" w14:textId="77777777" w:rsidR="00EC3DC8" w:rsidRPr="00DD7C3A" w:rsidRDefault="00EC3DC8" w:rsidP="00BC06F4">
            <w:pPr>
              <w:spacing w:after="0" w:line="240" w:lineRule="auto"/>
              <w:jc w:val="center"/>
              <w:rPr>
                <w:rFonts w:cs="Arial"/>
                <w:color w:val="auto"/>
                <w:sz w:val="12"/>
                <w:szCs w:val="12"/>
              </w:rPr>
            </w:pPr>
            <w:proofErr w:type="spellStart"/>
            <w:r w:rsidRPr="00DD7C3A">
              <w:rPr>
                <w:rFonts w:cs="Arial"/>
                <w:bCs/>
                <w:color w:val="auto"/>
                <w:sz w:val="12"/>
                <w:szCs w:val="12"/>
              </w:rPr>
              <w:t>EFM</w:t>
            </w:r>
            <w:proofErr w:type="spellEnd"/>
            <w:r w:rsidRPr="00DD7C3A">
              <w:rPr>
                <w:rFonts w:cs="Arial"/>
                <w:bCs/>
                <w:color w:val="auto"/>
                <w:sz w:val="12"/>
                <w:szCs w:val="12"/>
              </w:rPr>
              <w:t>​</w:t>
            </w:r>
          </w:p>
        </w:tc>
        <w:tc>
          <w:tcPr>
            <w:tcW w:w="1125" w:type="pct"/>
            <w:vAlign w:val="center"/>
            <w:hideMark/>
          </w:tcPr>
          <w:p w14:paraId="366132FA" w14:textId="77777777" w:rsidR="00EC3DC8" w:rsidRPr="00DD7C3A" w:rsidRDefault="00EC3DC8" w:rsidP="00BC06F4">
            <w:pPr>
              <w:spacing w:after="0" w:line="240" w:lineRule="auto"/>
              <w:jc w:val="center"/>
              <w:rPr>
                <w:rFonts w:cs="Arial"/>
                <w:color w:val="auto"/>
                <w:sz w:val="12"/>
                <w:szCs w:val="12"/>
              </w:rPr>
            </w:pPr>
            <w:r w:rsidRPr="00DD7C3A">
              <w:rPr>
                <w:rFonts w:cs="Arial"/>
                <w:color w:val="auto"/>
                <w:sz w:val="12"/>
                <w:szCs w:val="12"/>
              </w:rPr>
              <w:t>Ethernet</w:t>
            </w:r>
          </w:p>
        </w:tc>
      </w:tr>
      <w:tr w:rsidR="00EC3DC8" w:rsidRPr="00856C45" w14:paraId="03ECE3EB" w14:textId="77777777" w:rsidTr="00BC06F4">
        <w:trPr>
          <w:cnfStyle w:val="000000100000" w:firstRow="0" w:lastRow="0" w:firstColumn="0" w:lastColumn="0" w:oddVBand="0" w:evenVBand="0" w:oddHBand="1" w:evenHBand="0" w:firstRowFirstColumn="0" w:firstRowLastColumn="0" w:lastRowFirstColumn="0" w:lastRowLastColumn="0"/>
        </w:trPr>
        <w:tc>
          <w:tcPr>
            <w:tcW w:w="768" w:type="pct"/>
            <w:vAlign w:val="center"/>
            <w:hideMark/>
          </w:tcPr>
          <w:p w14:paraId="37E6274A" w14:textId="77777777" w:rsidR="00EC3DC8" w:rsidRPr="00DD7C3A" w:rsidRDefault="00EC3DC8" w:rsidP="00BC06F4">
            <w:pPr>
              <w:spacing w:after="0" w:line="240" w:lineRule="auto"/>
              <w:jc w:val="center"/>
              <w:rPr>
                <w:rFonts w:cs="Arial"/>
                <w:color w:val="565A5C"/>
                <w:sz w:val="12"/>
                <w:szCs w:val="12"/>
              </w:rPr>
            </w:pPr>
            <w:r w:rsidRPr="00DD7C3A">
              <w:rPr>
                <w:rFonts w:cs="Arial"/>
                <w:color w:val="565A5C"/>
                <w:sz w:val="12"/>
                <w:szCs w:val="12"/>
              </w:rPr>
              <w:t>Available as​</w:t>
            </w:r>
          </w:p>
        </w:tc>
        <w:tc>
          <w:tcPr>
            <w:tcW w:w="1764" w:type="pct"/>
            <w:gridSpan w:val="2"/>
            <w:vAlign w:val="center"/>
            <w:hideMark/>
          </w:tcPr>
          <w:p w14:paraId="137E173B" w14:textId="77777777" w:rsidR="00EC3DC8" w:rsidRPr="00DD7C3A" w:rsidRDefault="00EC3DC8" w:rsidP="00BC06F4">
            <w:pPr>
              <w:spacing w:after="0" w:line="240" w:lineRule="auto"/>
              <w:jc w:val="center"/>
              <w:rPr>
                <w:rFonts w:cs="Arial"/>
                <w:color w:val="auto"/>
                <w:sz w:val="12"/>
                <w:szCs w:val="12"/>
              </w:rPr>
            </w:pPr>
            <w:r w:rsidRPr="00DD7C3A">
              <w:rPr>
                <w:rFonts w:cs="Arial"/>
                <w:color w:val="auto"/>
                <w:sz w:val="12"/>
                <w:szCs w:val="12"/>
              </w:rPr>
              <w:t xml:space="preserve">​ </w:t>
            </w:r>
            <w:proofErr w:type="spellStart"/>
            <w:r w:rsidRPr="00DD7C3A">
              <w:rPr>
                <w:rFonts w:cs="Arial"/>
                <w:color w:val="auto"/>
                <w:sz w:val="12"/>
                <w:szCs w:val="12"/>
              </w:rPr>
              <w:t>ConnectFAST</w:t>
            </w:r>
            <w:proofErr w:type="spellEnd"/>
          </w:p>
          <w:p w14:paraId="674DE1A3" w14:textId="77777777" w:rsidR="00EC3DC8" w:rsidRPr="00DD7C3A" w:rsidRDefault="00EC3DC8" w:rsidP="00BC06F4">
            <w:pPr>
              <w:spacing w:after="0" w:line="240" w:lineRule="auto"/>
              <w:jc w:val="center"/>
              <w:rPr>
                <w:rFonts w:cs="Arial"/>
                <w:color w:val="auto"/>
                <w:sz w:val="12"/>
                <w:szCs w:val="12"/>
              </w:rPr>
            </w:pPr>
            <w:r w:rsidRPr="00DD7C3A">
              <w:rPr>
                <w:rFonts w:cs="Arial"/>
                <w:color w:val="auto"/>
                <w:sz w:val="12"/>
                <w:szCs w:val="12"/>
              </w:rPr>
              <w:t>Or</w:t>
            </w:r>
          </w:p>
          <w:p w14:paraId="31D614B0" w14:textId="77777777" w:rsidR="00EC3DC8" w:rsidRPr="00DD7C3A" w:rsidRDefault="00EC3DC8" w:rsidP="00BC06F4">
            <w:pPr>
              <w:spacing w:after="0" w:line="240" w:lineRule="auto"/>
              <w:jc w:val="center"/>
              <w:rPr>
                <w:rFonts w:cs="Arial"/>
                <w:color w:val="auto"/>
                <w:sz w:val="12"/>
                <w:szCs w:val="12"/>
              </w:rPr>
            </w:pPr>
            <w:proofErr w:type="spellStart"/>
            <w:r w:rsidRPr="00DD7C3A">
              <w:rPr>
                <w:rFonts w:cs="Arial"/>
                <w:color w:val="auto"/>
                <w:sz w:val="12"/>
                <w:szCs w:val="12"/>
              </w:rPr>
              <w:t>ConnectMPLS</w:t>
            </w:r>
            <w:proofErr w:type="spellEnd"/>
          </w:p>
        </w:tc>
        <w:tc>
          <w:tcPr>
            <w:tcW w:w="2469" w:type="pct"/>
            <w:gridSpan w:val="3"/>
            <w:vAlign w:val="center"/>
          </w:tcPr>
          <w:p w14:paraId="7CE4820B" w14:textId="77777777" w:rsidR="00EC3DC8" w:rsidRPr="00DD7C3A" w:rsidRDefault="00EC3DC8" w:rsidP="00BC06F4">
            <w:pPr>
              <w:spacing w:after="0" w:line="240" w:lineRule="auto"/>
              <w:jc w:val="center"/>
              <w:rPr>
                <w:rFonts w:cs="Arial"/>
                <w:color w:val="auto"/>
                <w:sz w:val="12"/>
                <w:szCs w:val="12"/>
              </w:rPr>
            </w:pPr>
            <w:proofErr w:type="spellStart"/>
            <w:r w:rsidRPr="00DD7C3A">
              <w:rPr>
                <w:rFonts w:cs="Arial"/>
                <w:color w:val="auto"/>
                <w:sz w:val="12"/>
                <w:szCs w:val="12"/>
              </w:rPr>
              <w:t>ConnectFAST</w:t>
            </w:r>
            <w:proofErr w:type="spellEnd"/>
            <w:r w:rsidRPr="00DD7C3A">
              <w:rPr>
                <w:rFonts w:cs="Arial"/>
                <w:color w:val="auto"/>
                <w:sz w:val="12"/>
                <w:szCs w:val="12"/>
              </w:rPr>
              <w:t xml:space="preserve">, </w:t>
            </w:r>
            <w:proofErr w:type="spellStart"/>
            <w:r w:rsidRPr="00DD7C3A">
              <w:rPr>
                <w:rFonts w:cs="Arial"/>
                <w:color w:val="auto"/>
                <w:sz w:val="12"/>
                <w:szCs w:val="12"/>
              </w:rPr>
              <w:t>ConnectMPLS</w:t>
            </w:r>
            <w:proofErr w:type="spellEnd"/>
          </w:p>
          <w:p w14:paraId="655DE597" w14:textId="77777777" w:rsidR="00EC3DC8" w:rsidRPr="00DD7C3A" w:rsidRDefault="00EC3DC8" w:rsidP="00BC06F4">
            <w:pPr>
              <w:spacing w:after="0" w:line="240" w:lineRule="auto"/>
              <w:jc w:val="center"/>
              <w:rPr>
                <w:rFonts w:cs="Arial"/>
                <w:color w:val="auto"/>
                <w:sz w:val="12"/>
                <w:szCs w:val="12"/>
              </w:rPr>
            </w:pPr>
            <w:r w:rsidRPr="00DD7C3A">
              <w:rPr>
                <w:rFonts w:cs="Arial"/>
                <w:color w:val="auto"/>
                <w:sz w:val="12"/>
                <w:szCs w:val="12"/>
              </w:rPr>
              <w:t>Or</w:t>
            </w:r>
          </w:p>
          <w:p w14:paraId="5E3DCCF6" w14:textId="77777777" w:rsidR="00EC3DC8" w:rsidRPr="00DD7C3A" w:rsidRDefault="00EC3DC8" w:rsidP="00BC06F4">
            <w:pPr>
              <w:spacing w:after="0" w:line="240" w:lineRule="auto"/>
              <w:jc w:val="center"/>
              <w:rPr>
                <w:rFonts w:cs="Arial"/>
                <w:color w:val="auto"/>
                <w:sz w:val="12"/>
                <w:szCs w:val="12"/>
              </w:rPr>
            </w:pPr>
            <w:r w:rsidRPr="00DD7C3A">
              <w:rPr>
                <w:rFonts w:cs="Arial"/>
                <w:color w:val="auto"/>
                <w:sz w:val="12"/>
                <w:szCs w:val="12"/>
              </w:rPr>
              <w:t>Point to Point</w:t>
            </w:r>
          </w:p>
        </w:tc>
      </w:tr>
      <w:tr w:rsidR="00EC3DC8" w:rsidRPr="00856C45" w14:paraId="502D34E9" w14:textId="77777777" w:rsidTr="00BC06F4">
        <w:trPr>
          <w:cnfStyle w:val="000000010000" w:firstRow="0" w:lastRow="0" w:firstColumn="0" w:lastColumn="0" w:oddVBand="0" w:evenVBand="0" w:oddHBand="0" w:evenHBand="1" w:firstRowFirstColumn="0" w:firstRowLastColumn="0" w:lastRowFirstColumn="0" w:lastRowLastColumn="0"/>
        </w:trPr>
        <w:tc>
          <w:tcPr>
            <w:tcW w:w="768" w:type="pct"/>
            <w:vAlign w:val="center"/>
          </w:tcPr>
          <w:p w14:paraId="31F06D16" w14:textId="77777777" w:rsidR="00EC3DC8" w:rsidRPr="00DD7C3A" w:rsidRDefault="00EC3DC8" w:rsidP="00BC06F4">
            <w:pPr>
              <w:spacing w:after="0" w:line="240" w:lineRule="auto"/>
              <w:jc w:val="center"/>
              <w:rPr>
                <w:rFonts w:cs="Arial"/>
                <w:color w:val="565A5C"/>
                <w:sz w:val="12"/>
                <w:szCs w:val="12"/>
              </w:rPr>
            </w:pPr>
            <w:r w:rsidRPr="00DD7C3A">
              <w:rPr>
                <w:rFonts w:cs="Arial"/>
                <w:color w:val="565A5C"/>
                <w:sz w:val="12"/>
                <w:szCs w:val="12"/>
              </w:rPr>
              <w:t>Download Speed​</w:t>
            </w:r>
          </w:p>
        </w:tc>
        <w:tc>
          <w:tcPr>
            <w:tcW w:w="882" w:type="pct"/>
            <w:vAlign w:val="center"/>
          </w:tcPr>
          <w:p w14:paraId="6F95C01A" w14:textId="77777777" w:rsidR="00EC3DC8" w:rsidRPr="00DD7C3A" w:rsidRDefault="00EC3DC8" w:rsidP="00BC06F4">
            <w:pPr>
              <w:spacing w:after="0" w:line="240" w:lineRule="auto"/>
              <w:jc w:val="center"/>
              <w:rPr>
                <w:rFonts w:cs="Arial"/>
                <w:color w:val="auto"/>
                <w:sz w:val="12"/>
                <w:szCs w:val="12"/>
              </w:rPr>
            </w:pPr>
            <w:r w:rsidRPr="00DD7C3A">
              <w:rPr>
                <w:rFonts w:cs="Arial"/>
                <w:color w:val="auto"/>
                <w:sz w:val="12"/>
                <w:szCs w:val="12"/>
              </w:rPr>
              <w:t>Up to 24Mbps​</w:t>
            </w:r>
          </w:p>
        </w:tc>
        <w:tc>
          <w:tcPr>
            <w:tcW w:w="882" w:type="pct"/>
            <w:vAlign w:val="center"/>
          </w:tcPr>
          <w:p w14:paraId="5EF7A0DA" w14:textId="77777777" w:rsidR="00EC3DC8" w:rsidRPr="00DD7C3A" w:rsidRDefault="00EC3DC8" w:rsidP="00BC06F4">
            <w:pPr>
              <w:spacing w:after="0" w:line="240" w:lineRule="auto"/>
              <w:jc w:val="center"/>
              <w:rPr>
                <w:rFonts w:cs="Arial"/>
                <w:color w:val="auto"/>
                <w:sz w:val="12"/>
                <w:szCs w:val="12"/>
              </w:rPr>
            </w:pPr>
            <w:r w:rsidRPr="00DD7C3A">
              <w:rPr>
                <w:rFonts w:cs="Arial"/>
                <w:color w:val="auto"/>
                <w:sz w:val="12"/>
                <w:szCs w:val="12"/>
              </w:rPr>
              <w:t>Up to 80Mbps​</w:t>
            </w:r>
          </w:p>
        </w:tc>
        <w:tc>
          <w:tcPr>
            <w:tcW w:w="672" w:type="pct"/>
            <w:vAlign w:val="center"/>
          </w:tcPr>
          <w:p w14:paraId="5CE2AB54" w14:textId="77777777" w:rsidR="00EC3DC8" w:rsidRPr="00DD7C3A" w:rsidRDefault="00EC3DC8" w:rsidP="00BC06F4">
            <w:pPr>
              <w:spacing w:after="0" w:line="240" w:lineRule="auto"/>
              <w:jc w:val="center"/>
              <w:rPr>
                <w:rFonts w:cs="Arial"/>
                <w:color w:val="auto"/>
                <w:sz w:val="12"/>
                <w:szCs w:val="12"/>
              </w:rPr>
            </w:pPr>
            <w:r w:rsidRPr="00DD7C3A">
              <w:rPr>
                <w:rFonts w:cs="Arial"/>
                <w:color w:val="auto"/>
                <w:sz w:val="12"/>
                <w:szCs w:val="12"/>
              </w:rPr>
              <w:t>Up to 20Mbps</w:t>
            </w:r>
          </w:p>
          <w:p w14:paraId="7ED39113" w14:textId="77777777" w:rsidR="00EC3DC8" w:rsidRPr="00DD7C3A" w:rsidRDefault="00EC3DC8" w:rsidP="00BC06F4">
            <w:pPr>
              <w:spacing w:after="0" w:line="240" w:lineRule="auto"/>
              <w:jc w:val="center"/>
              <w:rPr>
                <w:rFonts w:cs="Arial"/>
                <w:color w:val="auto"/>
                <w:sz w:val="12"/>
                <w:szCs w:val="12"/>
              </w:rPr>
            </w:pPr>
            <w:r w:rsidRPr="00DD7C3A">
              <w:rPr>
                <w:rFonts w:cs="Arial"/>
                <w:color w:val="auto"/>
                <w:sz w:val="12"/>
                <w:szCs w:val="12"/>
              </w:rPr>
              <w:t>Burstable to 80Mbps​</w:t>
            </w:r>
          </w:p>
        </w:tc>
        <w:tc>
          <w:tcPr>
            <w:tcW w:w="672" w:type="pct"/>
            <w:vAlign w:val="center"/>
          </w:tcPr>
          <w:p w14:paraId="157184C2" w14:textId="77777777" w:rsidR="00EC3DC8" w:rsidRPr="00DD7C3A" w:rsidRDefault="00EC3DC8" w:rsidP="00BC06F4">
            <w:pPr>
              <w:spacing w:after="0" w:line="240" w:lineRule="auto"/>
              <w:jc w:val="center"/>
              <w:rPr>
                <w:rFonts w:cs="Arial"/>
                <w:color w:val="auto"/>
                <w:sz w:val="12"/>
                <w:szCs w:val="12"/>
              </w:rPr>
            </w:pPr>
            <w:r w:rsidRPr="00DD7C3A">
              <w:rPr>
                <w:rFonts w:cs="Arial"/>
                <w:color w:val="auto"/>
                <w:sz w:val="12"/>
                <w:szCs w:val="12"/>
              </w:rPr>
              <w:t>Up to 35Mbps​</w:t>
            </w:r>
          </w:p>
        </w:tc>
        <w:tc>
          <w:tcPr>
            <w:tcW w:w="1125" w:type="pct"/>
            <w:vAlign w:val="center"/>
          </w:tcPr>
          <w:p w14:paraId="3EFECDE2" w14:textId="77777777" w:rsidR="00EC3DC8" w:rsidRPr="00DD7C3A" w:rsidRDefault="00EC3DC8" w:rsidP="00BC06F4">
            <w:pPr>
              <w:spacing w:after="0" w:line="240" w:lineRule="auto"/>
              <w:jc w:val="center"/>
              <w:rPr>
                <w:rFonts w:cs="Arial"/>
                <w:color w:val="auto"/>
                <w:sz w:val="12"/>
                <w:szCs w:val="12"/>
              </w:rPr>
            </w:pPr>
            <w:r w:rsidRPr="00DD7C3A">
              <w:rPr>
                <w:rFonts w:cs="Arial"/>
                <w:color w:val="auto"/>
                <w:sz w:val="12"/>
                <w:szCs w:val="12"/>
              </w:rPr>
              <w:t>From 10Mb -10Gb</w:t>
            </w:r>
          </w:p>
        </w:tc>
      </w:tr>
      <w:tr w:rsidR="00EC3DC8" w:rsidRPr="00856C45" w14:paraId="4A92FD17" w14:textId="77777777" w:rsidTr="00BC06F4">
        <w:trPr>
          <w:cnfStyle w:val="000000100000" w:firstRow="0" w:lastRow="0" w:firstColumn="0" w:lastColumn="0" w:oddVBand="0" w:evenVBand="0" w:oddHBand="1" w:evenHBand="0" w:firstRowFirstColumn="0" w:firstRowLastColumn="0" w:lastRowFirstColumn="0" w:lastRowLastColumn="0"/>
        </w:trPr>
        <w:tc>
          <w:tcPr>
            <w:tcW w:w="768" w:type="pct"/>
            <w:vAlign w:val="center"/>
          </w:tcPr>
          <w:p w14:paraId="7153B85E" w14:textId="77777777" w:rsidR="00EC3DC8" w:rsidRPr="00DD7C3A" w:rsidRDefault="00EC3DC8" w:rsidP="00BC06F4">
            <w:pPr>
              <w:spacing w:after="0" w:line="240" w:lineRule="auto"/>
              <w:jc w:val="center"/>
              <w:rPr>
                <w:rFonts w:cs="Arial"/>
                <w:color w:val="565A5C"/>
                <w:sz w:val="12"/>
                <w:szCs w:val="12"/>
              </w:rPr>
            </w:pPr>
            <w:r w:rsidRPr="00DD7C3A">
              <w:rPr>
                <w:rFonts w:cs="Arial"/>
                <w:color w:val="565A5C"/>
                <w:sz w:val="12"/>
                <w:szCs w:val="12"/>
              </w:rPr>
              <w:t>Upload Speed​</w:t>
            </w:r>
          </w:p>
        </w:tc>
        <w:tc>
          <w:tcPr>
            <w:tcW w:w="882" w:type="pct"/>
            <w:vAlign w:val="center"/>
          </w:tcPr>
          <w:p w14:paraId="33D4D34D" w14:textId="77777777" w:rsidR="00EC3DC8" w:rsidRPr="00DD7C3A" w:rsidRDefault="00EC3DC8" w:rsidP="00BC06F4">
            <w:pPr>
              <w:spacing w:after="0" w:line="240" w:lineRule="auto"/>
              <w:jc w:val="center"/>
              <w:rPr>
                <w:rFonts w:cs="Arial"/>
                <w:color w:val="auto"/>
                <w:sz w:val="12"/>
                <w:szCs w:val="12"/>
              </w:rPr>
            </w:pPr>
            <w:r w:rsidRPr="00DD7C3A">
              <w:rPr>
                <w:rFonts w:cs="Arial"/>
                <w:color w:val="auto"/>
                <w:sz w:val="12"/>
                <w:szCs w:val="12"/>
              </w:rPr>
              <w:t>Up to 1.3Mbps​</w:t>
            </w:r>
          </w:p>
        </w:tc>
        <w:tc>
          <w:tcPr>
            <w:tcW w:w="882" w:type="pct"/>
            <w:vAlign w:val="center"/>
          </w:tcPr>
          <w:p w14:paraId="06BB1335" w14:textId="77777777" w:rsidR="00EC3DC8" w:rsidRPr="00DD7C3A" w:rsidRDefault="00EC3DC8" w:rsidP="00BC06F4">
            <w:pPr>
              <w:spacing w:after="0" w:line="240" w:lineRule="auto"/>
              <w:jc w:val="center"/>
              <w:rPr>
                <w:rFonts w:cs="Arial"/>
                <w:color w:val="auto"/>
                <w:sz w:val="12"/>
                <w:szCs w:val="12"/>
              </w:rPr>
            </w:pPr>
            <w:r w:rsidRPr="00DD7C3A">
              <w:rPr>
                <w:rFonts w:cs="Arial"/>
                <w:color w:val="auto"/>
                <w:sz w:val="12"/>
                <w:szCs w:val="12"/>
              </w:rPr>
              <w:t>Up to 20Mbps​</w:t>
            </w:r>
          </w:p>
        </w:tc>
        <w:tc>
          <w:tcPr>
            <w:tcW w:w="672" w:type="pct"/>
            <w:vAlign w:val="center"/>
          </w:tcPr>
          <w:p w14:paraId="51DC90C0" w14:textId="77777777" w:rsidR="00EC3DC8" w:rsidRPr="00DD7C3A" w:rsidRDefault="00EC3DC8" w:rsidP="00BC06F4">
            <w:pPr>
              <w:spacing w:after="0" w:line="240" w:lineRule="auto"/>
              <w:jc w:val="center"/>
              <w:rPr>
                <w:rFonts w:cs="Arial"/>
                <w:color w:val="auto"/>
                <w:sz w:val="12"/>
                <w:szCs w:val="12"/>
              </w:rPr>
            </w:pPr>
            <w:r w:rsidRPr="00DD7C3A">
              <w:rPr>
                <w:rFonts w:cs="Arial"/>
                <w:color w:val="auto"/>
                <w:sz w:val="12"/>
                <w:szCs w:val="12"/>
              </w:rPr>
              <w:t>Up to 15Mbps</w:t>
            </w:r>
          </w:p>
          <w:p w14:paraId="15A9EDF2" w14:textId="77777777" w:rsidR="00EC3DC8" w:rsidRPr="00DD7C3A" w:rsidRDefault="00EC3DC8" w:rsidP="00BC06F4">
            <w:pPr>
              <w:spacing w:after="0" w:line="240" w:lineRule="auto"/>
              <w:jc w:val="center"/>
              <w:rPr>
                <w:rFonts w:cs="Arial"/>
                <w:color w:val="auto"/>
                <w:sz w:val="12"/>
                <w:szCs w:val="12"/>
              </w:rPr>
            </w:pPr>
            <w:r w:rsidRPr="00DD7C3A">
              <w:rPr>
                <w:rFonts w:cs="Arial"/>
                <w:color w:val="auto"/>
                <w:sz w:val="12"/>
                <w:szCs w:val="12"/>
              </w:rPr>
              <w:t>Burstable to 20Mbps​​</w:t>
            </w:r>
          </w:p>
        </w:tc>
        <w:tc>
          <w:tcPr>
            <w:tcW w:w="672" w:type="pct"/>
            <w:vAlign w:val="center"/>
          </w:tcPr>
          <w:p w14:paraId="331A0860" w14:textId="77777777" w:rsidR="00EC3DC8" w:rsidRPr="00DD7C3A" w:rsidRDefault="00EC3DC8" w:rsidP="00BC06F4">
            <w:pPr>
              <w:spacing w:after="0" w:line="240" w:lineRule="auto"/>
              <w:jc w:val="center"/>
              <w:rPr>
                <w:rFonts w:cs="Arial"/>
                <w:color w:val="auto"/>
                <w:sz w:val="12"/>
                <w:szCs w:val="12"/>
              </w:rPr>
            </w:pPr>
            <w:r w:rsidRPr="00DD7C3A">
              <w:rPr>
                <w:rFonts w:cs="Arial"/>
                <w:color w:val="auto"/>
                <w:sz w:val="12"/>
                <w:szCs w:val="12"/>
              </w:rPr>
              <w:t>Up to 35Mbps​</w:t>
            </w:r>
          </w:p>
        </w:tc>
        <w:tc>
          <w:tcPr>
            <w:tcW w:w="1125" w:type="pct"/>
            <w:vAlign w:val="center"/>
          </w:tcPr>
          <w:p w14:paraId="08C00BD7" w14:textId="77777777" w:rsidR="00EC3DC8" w:rsidRPr="00DD7C3A" w:rsidRDefault="00EC3DC8" w:rsidP="00BC06F4">
            <w:pPr>
              <w:spacing w:after="0" w:line="240" w:lineRule="auto"/>
              <w:jc w:val="center"/>
              <w:rPr>
                <w:rFonts w:cs="Arial"/>
                <w:color w:val="auto"/>
                <w:sz w:val="12"/>
                <w:szCs w:val="12"/>
              </w:rPr>
            </w:pPr>
            <w:r w:rsidRPr="00DD7C3A">
              <w:rPr>
                <w:rFonts w:cs="Arial"/>
                <w:color w:val="auto"/>
                <w:sz w:val="12"/>
                <w:szCs w:val="12"/>
              </w:rPr>
              <w:t>From 10-10Gb</w:t>
            </w:r>
          </w:p>
        </w:tc>
      </w:tr>
      <w:tr w:rsidR="00EC3DC8" w:rsidRPr="00856C45" w14:paraId="12D7AF41" w14:textId="77777777" w:rsidTr="00BC06F4">
        <w:trPr>
          <w:cnfStyle w:val="000000010000" w:firstRow="0" w:lastRow="0" w:firstColumn="0" w:lastColumn="0" w:oddVBand="0" w:evenVBand="0" w:oddHBand="0" w:evenHBand="1" w:firstRowFirstColumn="0" w:firstRowLastColumn="0" w:lastRowFirstColumn="0" w:lastRowLastColumn="0"/>
        </w:trPr>
        <w:tc>
          <w:tcPr>
            <w:tcW w:w="768" w:type="pct"/>
            <w:vAlign w:val="center"/>
          </w:tcPr>
          <w:p w14:paraId="040427DC" w14:textId="77777777" w:rsidR="00EC3DC8" w:rsidRPr="00DD7C3A" w:rsidRDefault="00EC3DC8" w:rsidP="00BC06F4">
            <w:pPr>
              <w:spacing w:after="0" w:line="240" w:lineRule="auto"/>
              <w:jc w:val="center"/>
              <w:rPr>
                <w:rFonts w:cs="Arial"/>
                <w:color w:val="565A5C"/>
                <w:sz w:val="12"/>
                <w:szCs w:val="12"/>
              </w:rPr>
            </w:pPr>
            <w:r w:rsidRPr="00DD7C3A">
              <w:rPr>
                <w:rFonts w:cs="Arial"/>
                <w:color w:val="565A5C"/>
                <w:sz w:val="12"/>
                <w:szCs w:val="12"/>
              </w:rPr>
              <w:t>Product variants (Mbps)​</w:t>
            </w:r>
          </w:p>
        </w:tc>
        <w:tc>
          <w:tcPr>
            <w:tcW w:w="882" w:type="pct"/>
            <w:vAlign w:val="center"/>
          </w:tcPr>
          <w:p w14:paraId="2E79E7DB" w14:textId="77777777" w:rsidR="00EC3DC8" w:rsidRPr="00DD7C3A" w:rsidRDefault="00EC3DC8" w:rsidP="00BC06F4">
            <w:pPr>
              <w:spacing w:after="0" w:line="240" w:lineRule="auto"/>
              <w:jc w:val="center"/>
              <w:rPr>
                <w:rFonts w:cs="Arial"/>
                <w:color w:val="auto"/>
                <w:sz w:val="12"/>
                <w:szCs w:val="12"/>
              </w:rPr>
            </w:pPr>
            <w:r w:rsidRPr="00DD7C3A">
              <w:rPr>
                <w:rFonts w:cs="Arial"/>
                <w:color w:val="auto"/>
                <w:sz w:val="12"/>
                <w:szCs w:val="12"/>
              </w:rPr>
              <w:t>Annex A (24:1.3)</w:t>
            </w:r>
          </w:p>
          <w:p w14:paraId="15C09A99" w14:textId="77777777" w:rsidR="00EC3DC8" w:rsidRPr="00DD7C3A" w:rsidRDefault="00EC3DC8" w:rsidP="00BC06F4">
            <w:pPr>
              <w:spacing w:after="0" w:line="240" w:lineRule="auto"/>
              <w:jc w:val="center"/>
              <w:rPr>
                <w:rFonts w:cs="Arial"/>
                <w:color w:val="auto"/>
                <w:sz w:val="12"/>
                <w:szCs w:val="12"/>
              </w:rPr>
            </w:pPr>
            <w:r w:rsidRPr="00DD7C3A">
              <w:rPr>
                <w:rFonts w:cs="Arial"/>
                <w:color w:val="auto"/>
                <w:sz w:val="12"/>
                <w:szCs w:val="12"/>
              </w:rPr>
              <w:t>Annex M (20:2.5)</w:t>
            </w:r>
          </w:p>
        </w:tc>
        <w:tc>
          <w:tcPr>
            <w:tcW w:w="882" w:type="pct"/>
            <w:vAlign w:val="center"/>
          </w:tcPr>
          <w:p w14:paraId="18F7917D" w14:textId="77777777" w:rsidR="00EC3DC8" w:rsidRPr="00DD7C3A" w:rsidRDefault="00EC3DC8" w:rsidP="00BC06F4">
            <w:pPr>
              <w:spacing w:after="0" w:line="240" w:lineRule="auto"/>
              <w:jc w:val="center"/>
              <w:rPr>
                <w:rFonts w:cs="Arial"/>
                <w:color w:val="auto"/>
                <w:sz w:val="12"/>
                <w:szCs w:val="12"/>
              </w:rPr>
            </w:pPr>
            <w:proofErr w:type="spellStart"/>
            <w:r w:rsidRPr="00DD7C3A">
              <w:rPr>
                <w:rFonts w:cs="Arial"/>
                <w:color w:val="auto"/>
                <w:sz w:val="12"/>
                <w:szCs w:val="12"/>
              </w:rPr>
              <w:t>FTTC</w:t>
            </w:r>
            <w:proofErr w:type="spellEnd"/>
            <w:r w:rsidRPr="00DD7C3A">
              <w:rPr>
                <w:rFonts w:cs="Arial"/>
                <w:color w:val="auto"/>
                <w:sz w:val="12"/>
                <w:szCs w:val="12"/>
              </w:rPr>
              <w:t xml:space="preserve"> 80 (80:20)</w:t>
            </w:r>
          </w:p>
          <w:p w14:paraId="6C951AD6" w14:textId="77777777" w:rsidR="00EC3DC8" w:rsidRPr="00DD7C3A" w:rsidRDefault="00EC3DC8" w:rsidP="00BC06F4">
            <w:pPr>
              <w:spacing w:after="0" w:line="240" w:lineRule="auto"/>
              <w:jc w:val="center"/>
              <w:rPr>
                <w:rFonts w:cs="Arial"/>
                <w:color w:val="auto"/>
                <w:sz w:val="12"/>
                <w:szCs w:val="12"/>
              </w:rPr>
            </w:pPr>
            <w:proofErr w:type="spellStart"/>
            <w:r w:rsidRPr="00DD7C3A">
              <w:rPr>
                <w:rFonts w:cs="Arial"/>
                <w:color w:val="auto"/>
                <w:sz w:val="12"/>
                <w:szCs w:val="12"/>
              </w:rPr>
              <w:t>FTTC</w:t>
            </w:r>
            <w:proofErr w:type="spellEnd"/>
            <w:r w:rsidRPr="00DD7C3A">
              <w:rPr>
                <w:rFonts w:cs="Arial"/>
                <w:color w:val="auto"/>
                <w:sz w:val="12"/>
                <w:szCs w:val="12"/>
              </w:rPr>
              <w:t xml:space="preserve"> 40 (40:10)​</w:t>
            </w:r>
          </w:p>
        </w:tc>
        <w:tc>
          <w:tcPr>
            <w:tcW w:w="672" w:type="pct"/>
            <w:vAlign w:val="center"/>
          </w:tcPr>
          <w:p w14:paraId="2F3366F3" w14:textId="77777777" w:rsidR="00EC3DC8" w:rsidRPr="00DD7C3A" w:rsidRDefault="00EC3DC8" w:rsidP="00BC06F4">
            <w:pPr>
              <w:spacing w:after="0" w:line="240" w:lineRule="auto"/>
              <w:jc w:val="center"/>
              <w:rPr>
                <w:rFonts w:cs="Arial"/>
                <w:color w:val="auto"/>
                <w:sz w:val="12"/>
                <w:szCs w:val="12"/>
              </w:rPr>
            </w:pPr>
            <w:r w:rsidRPr="00DD7C3A">
              <w:rPr>
                <w:rFonts w:cs="Arial"/>
                <w:color w:val="auto"/>
                <w:sz w:val="12"/>
                <w:szCs w:val="12"/>
              </w:rPr>
              <w:t>Uncapped (80:20)</w:t>
            </w:r>
          </w:p>
          <w:p w14:paraId="62013EA2" w14:textId="77777777" w:rsidR="00EC3DC8" w:rsidRPr="00DD7C3A" w:rsidRDefault="00EC3DC8" w:rsidP="00BC06F4">
            <w:pPr>
              <w:spacing w:after="0" w:line="240" w:lineRule="auto"/>
              <w:jc w:val="center"/>
              <w:rPr>
                <w:rFonts w:cs="Arial"/>
                <w:color w:val="auto"/>
                <w:sz w:val="12"/>
                <w:szCs w:val="12"/>
              </w:rPr>
            </w:pPr>
            <w:r w:rsidRPr="00DD7C3A">
              <w:rPr>
                <w:rFonts w:cs="Arial"/>
                <w:color w:val="auto"/>
                <w:sz w:val="12"/>
                <w:szCs w:val="12"/>
              </w:rPr>
              <w:t>Fixed (20:20 or 3:3)​​</w:t>
            </w:r>
          </w:p>
        </w:tc>
        <w:tc>
          <w:tcPr>
            <w:tcW w:w="672" w:type="pct"/>
            <w:vAlign w:val="center"/>
          </w:tcPr>
          <w:p w14:paraId="64CCBC31" w14:textId="77777777" w:rsidR="00EC3DC8" w:rsidRPr="00DD7C3A" w:rsidRDefault="00EC3DC8" w:rsidP="00BC06F4">
            <w:pPr>
              <w:spacing w:after="0" w:line="240" w:lineRule="auto"/>
              <w:jc w:val="center"/>
              <w:rPr>
                <w:rFonts w:cs="Arial"/>
                <w:color w:val="auto"/>
                <w:sz w:val="12"/>
                <w:szCs w:val="12"/>
              </w:rPr>
            </w:pPr>
            <w:r w:rsidRPr="00DD7C3A">
              <w:rPr>
                <w:rFonts w:cs="Arial"/>
                <w:color w:val="auto"/>
                <w:sz w:val="12"/>
                <w:szCs w:val="12"/>
              </w:rPr>
              <w:t>1-8 Pairs (Each pair effects the speed)​</w:t>
            </w:r>
          </w:p>
        </w:tc>
        <w:tc>
          <w:tcPr>
            <w:tcW w:w="1125" w:type="pct"/>
            <w:vAlign w:val="center"/>
          </w:tcPr>
          <w:p w14:paraId="1D5CA0DC" w14:textId="77777777" w:rsidR="00EC3DC8" w:rsidRPr="00DD7C3A" w:rsidRDefault="00EC3DC8" w:rsidP="00BC06F4">
            <w:pPr>
              <w:spacing w:after="0" w:line="240" w:lineRule="auto"/>
              <w:jc w:val="center"/>
              <w:rPr>
                <w:rFonts w:cs="Arial"/>
                <w:color w:val="auto"/>
                <w:sz w:val="12"/>
                <w:szCs w:val="12"/>
              </w:rPr>
            </w:pPr>
            <w:r w:rsidRPr="00DD7C3A">
              <w:rPr>
                <w:rFonts w:cs="Arial"/>
                <w:color w:val="auto"/>
                <w:sz w:val="12"/>
                <w:szCs w:val="12"/>
              </w:rPr>
              <w:t>​10-10Gb</w:t>
            </w:r>
          </w:p>
          <w:p w14:paraId="0593D178" w14:textId="77777777" w:rsidR="00EC3DC8" w:rsidRPr="00DD7C3A" w:rsidRDefault="00EC3DC8" w:rsidP="00BC06F4">
            <w:pPr>
              <w:spacing w:after="0" w:line="240" w:lineRule="auto"/>
              <w:jc w:val="center"/>
              <w:rPr>
                <w:rFonts w:cs="Arial"/>
                <w:color w:val="auto"/>
                <w:sz w:val="12"/>
                <w:szCs w:val="12"/>
              </w:rPr>
            </w:pPr>
            <w:r w:rsidRPr="00DD7C3A">
              <w:rPr>
                <w:rFonts w:cs="Arial"/>
                <w:color w:val="auto"/>
                <w:sz w:val="12"/>
                <w:szCs w:val="12"/>
              </w:rPr>
              <w:t>​</w:t>
            </w:r>
          </w:p>
        </w:tc>
      </w:tr>
      <w:tr w:rsidR="00EC3DC8" w:rsidRPr="00FF461D" w14:paraId="65EACEF8" w14:textId="77777777" w:rsidTr="00BC06F4">
        <w:trPr>
          <w:cnfStyle w:val="000000100000" w:firstRow="0" w:lastRow="0" w:firstColumn="0" w:lastColumn="0" w:oddVBand="0" w:evenVBand="0" w:oddHBand="1" w:evenHBand="0" w:firstRowFirstColumn="0" w:firstRowLastColumn="0" w:lastRowFirstColumn="0" w:lastRowLastColumn="0"/>
        </w:trPr>
        <w:tc>
          <w:tcPr>
            <w:tcW w:w="768" w:type="pct"/>
            <w:vAlign w:val="center"/>
          </w:tcPr>
          <w:p w14:paraId="776B0F1A" w14:textId="77777777" w:rsidR="00EC3DC8" w:rsidRPr="00DD7C3A" w:rsidRDefault="00EC3DC8" w:rsidP="00BC06F4">
            <w:pPr>
              <w:spacing w:after="0" w:line="240" w:lineRule="auto"/>
              <w:jc w:val="center"/>
              <w:rPr>
                <w:rFonts w:cs="Arial"/>
                <w:color w:val="565A5C"/>
                <w:sz w:val="12"/>
                <w:szCs w:val="12"/>
              </w:rPr>
            </w:pPr>
            <w:r w:rsidRPr="00DD7C3A">
              <w:rPr>
                <w:rFonts w:cs="Arial"/>
                <w:color w:val="565A5C"/>
                <w:sz w:val="12"/>
                <w:szCs w:val="12"/>
              </w:rPr>
              <w:t>Access Presentation</w:t>
            </w:r>
          </w:p>
          <w:p w14:paraId="612F4504" w14:textId="77777777" w:rsidR="00EC3DC8" w:rsidRPr="00DD7C3A" w:rsidRDefault="00EC3DC8" w:rsidP="00BC06F4">
            <w:pPr>
              <w:spacing w:after="0" w:line="240" w:lineRule="auto"/>
              <w:jc w:val="center"/>
              <w:rPr>
                <w:rFonts w:cs="Arial"/>
                <w:color w:val="565A5C"/>
                <w:sz w:val="12"/>
                <w:szCs w:val="12"/>
              </w:rPr>
            </w:pPr>
            <w:r w:rsidRPr="00DD7C3A">
              <w:rPr>
                <w:rFonts w:cs="Arial"/>
                <w:color w:val="565A5C"/>
                <w:sz w:val="12"/>
                <w:szCs w:val="12"/>
              </w:rPr>
              <w:t>Not router</w:t>
            </w:r>
          </w:p>
        </w:tc>
        <w:tc>
          <w:tcPr>
            <w:tcW w:w="882" w:type="pct"/>
            <w:vAlign w:val="center"/>
          </w:tcPr>
          <w:p w14:paraId="6D778BEF" w14:textId="77777777" w:rsidR="00EC3DC8" w:rsidRPr="00DD7C3A" w:rsidRDefault="00EC3DC8" w:rsidP="00BC06F4">
            <w:pPr>
              <w:spacing w:after="0" w:line="240" w:lineRule="auto"/>
              <w:jc w:val="center"/>
              <w:rPr>
                <w:rFonts w:cs="Arial"/>
                <w:color w:val="auto"/>
                <w:sz w:val="12"/>
                <w:szCs w:val="12"/>
              </w:rPr>
            </w:pPr>
            <w:r w:rsidRPr="00DD7C3A">
              <w:rPr>
                <w:rFonts w:cs="Arial"/>
                <w:color w:val="auto"/>
                <w:sz w:val="12"/>
                <w:szCs w:val="12"/>
              </w:rPr>
              <w:t>Uses WLR/</w:t>
            </w:r>
            <w:proofErr w:type="spellStart"/>
            <w:r w:rsidRPr="00DD7C3A">
              <w:rPr>
                <w:rFonts w:cs="Arial"/>
                <w:color w:val="auto"/>
                <w:sz w:val="12"/>
                <w:szCs w:val="12"/>
              </w:rPr>
              <w:t>PSTN</w:t>
            </w:r>
            <w:proofErr w:type="spellEnd"/>
            <w:r w:rsidRPr="00DD7C3A">
              <w:rPr>
                <w:rFonts w:cs="Arial"/>
                <w:color w:val="auto"/>
                <w:sz w:val="12"/>
                <w:szCs w:val="12"/>
              </w:rPr>
              <w:t xml:space="preserve"> Telephone line (NTE5/RJ11)</w:t>
            </w:r>
            <w:r w:rsidRPr="00DD7C3A">
              <w:rPr>
                <w:rFonts w:cs="Arial"/>
                <w:color w:val="auto"/>
                <w:sz w:val="12"/>
                <w:szCs w:val="12"/>
              </w:rPr>
              <w:br/>
              <w:t xml:space="preserve">Requires </w:t>
            </w:r>
            <w:proofErr w:type="spellStart"/>
            <w:r w:rsidRPr="00DD7C3A">
              <w:rPr>
                <w:rFonts w:cs="Arial"/>
                <w:color w:val="auto"/>
                <w:sz w:val="12"/>
                <w:szCs w:val="12"/>
              </w:rPr>
              <w:t>Microfilter</w:t>
            </w:r>
            <w:proofErr w:type="spellEnd"/>
          </w:p>
        </w:tc>
        <w:tc>
          <w:tcPr>
            <w:tcW w:w="882" w:type="pct"/>
            <w:vAlign w:val="center"/>
          </w:tcPr>
          <w:p w14:paraId="1E4035BB" w14:textId="77777777" w:rsidR="00EC3DC8" w:rsidRPr="00DD7C3A" w:rsidRDefault="00EC3DC8" w:rsidP="00BC06F4">
            <w:pPr>
              <w:spacing w:after="0" w:line="240" w:lineRule="auto"/>
              <w:jc w:val="center"/>
              <w:rPr>
                <w:rFonts w:cs="Arial"/>
                <w:color w:val="auto"/>
                <w:sz w:val="12"/>
                <w:szCs w:val="12"/>
              </w:rPr>
            </w:pPr>
            <w:r w:rsidRPr="00DD7C3A">
              <w:rPr>
                <w:rFonts w:cs="Arial"/>
                <w:color w:val="auto"/>
                <w:sz w:val="12"/>
                <w:szCs w:val="12"/>
              </w:rPr>
              <w:t>Uses WLR/</w:t>
            </w:r>
            <w:proofErr w:type="spellStart"/>
            <w:r w:rsidRPr="00DD7C3A">
              <w:rPr>
                <w:rFonts w:cs="Arial"/>
                <w:color w:val="auto"/>
                <w:sz w:val="12"/>
                <w:szCs w:val="12"/>
              </w:rPr>
              <w:t>PSTN</w:t>
            </w:r>
            <w:proofErr w:type="spellEnd"/>
            <w:r w:rsidRPr="00DD7C3A">
              <w:rPr>
                <w:rFonts w:cs="Arial"/>
                <w:color w:val="auto"/>
                <w:sz w:val="12"/>
                <w:szCs w:val="12"/>
              </w:rPr>
              <w:t xml:space="preserve"> Telephone line (NTE5/RJ11)</w:t>
            </w:r>
            <w:r w:rsidRPr="00DD7C3A">
              <w:rPr>
                <w:rFonts w:cs="Arial"/>
                <w:color w:val="auto"/>
                <w:sz w:val="12"/>
                <w:szCs w:val="12"/>
              </w:rPr>
              <w:br/>
              <w:t xml:space="preserve">Requires </w:t>
            </w:r>
            <w:proofErr w:type="spellStart"/>
            <w:r w:rsidRPr="00DD7C3A">
              <w:rPr>
                <w:rFonts w:cs="Arial"/>
                <w:color w:val="auto"/>
                <w:sz w:val="12"/>
                <w:szCs w:val="12"/>
              </w:rPr>
              <w:t>Microfilter</w:t>
            </w:r>
            <w:proofErr w:type="spellEnd"/>
          </w:p>
        </w:tc>
        <w:tc>
          <w:tcPr>
            <w:tcW w:w="672" w:type="pct"/>
            <w:vAlign w:val="center"/>
          </w:tcPr>
          <w:p w14:paraId="2059FB9C" w14:textId="77777777" w:rsidR="00EC3DC8" w:rsidRPr="00DD7C3A" w:rsidRDefault="00EC3DC8" w:rsidP="00BC06F4">
            <w:pPr>
              <w:spacing w:after="0" w:line="240" w:lineRule="auto"/>
              <w:jc w:val="center"/>
              <w:rPr>
                <w:rFonts w:cs="Arial"/>
                <w:color w:val="auto"/>
                <w:sz w:val="12"/>
                <w:szCs w:val="12"/>
              </w:rPr>
            </w:pPr>
            <w:r w:rsidRPr="00DD7C3A">
              <w:rPr>
                <w:rFonts w:cs="Arial"/>
                <w:color w:val="auto"/>
                <w:sz w:val="12"/>
                <w:szCs w:val="12"/>
              </w:rPr>
              <w:t>100BASET or NTE5/RJ11</w:t>
            </w:r>
          </w:p>
        </w:tc>
        <w:tc>
          <w:tcPr>
            <w:tcW w:w="672" w:type="pct"/>
            <w:vAlign w:val="center"/>
          </w:tcPr>
          <w:p w14:paraId="37165DBF" w14:textId="77777777" w:rsidR="00EC3DC8" w:rsidRPr="00DD7C3A" w:rsidRDefault="00EC3DC8" w:rsidP="00BC06F4">
            <w:pPr>
              <w:spacing w:after="0" w:line="240" w:lineRule="auto"/>
              <w:jc w:val="center"/>
              <w:rPr>
                <w:rFonts w:cs="Arial"/>
                <w:color w:val="auto"/>
                <w:sz w:val="12"/>
                <w:szCs w:val="12"/>
              </w:rPr>
            </w:pPr>
            <w:r w:rsidRPr="00DD7C3A">
              <w:rPr>
                <w:rFonts w:cs="Arial"/>
                <w:color w:val="auto"/>
                <w:sz w:val="12"/>
                <w:szCs w:val="12"/>
              </w:rPr>
              <w:t>10BASET</w:t>
            </w:r>
          </w:p>
          <w:p w14:paraId="70174C90" w14:textId="77777777" w:rsidR="00EC3DC8" w:rsidRPr="00DD7C3A" w:rsidRDefault="00EC3DC8" w:rsidP="00BC06F4">
            <w:pPr>
              <w:spacing w:after="0" w:line="240" w:lineRule="auto"/>
              <w:jc w:val="center"/>
              <w:rPr>
                <w:rFonts w:cs="Arial"/>
                <w:color w:val="auto"/>
                <w:sz w:val="12"/>
                <w:szCs w:val="12"/>
              </w:rPr>
            </w:pPr>
            <w:r w:rsidRPr="00DD7C3A">
              <w:rPr>
                <w:rFonts w:cs="Arial"/>
                <w:color w:val="auto"/>
                <w:sz w:val="12"/>
                <w:szCs w:val="12"/>
              </w:rPr>
              <w:t>or</w:t>
            </w:r>
          </w:p>
          <w:p w14:paraId="48E12AE5" w14:textId="77777777" w:rsidR="00EC3DC8" w:rsidRPr="00DD7C3A" w:rsidRDefault="00EC3DC8" w:rsidP="00BC06F4">
            <w:pPr>
              <w:spacing w:after="0" w:line="240" w:lineRule="auto"/>
              <w:jc w:val="center"/>
              <w:rPr>
                <w:rFonts w:cs="Arial"/>
                <w:color w:val="auto"/>
                <w:sz w:val="12"/>
                <w:szCs w:val="12"/>
              </w:rPr>
            </w:pPr>
            <w:r w:rsidRPr="00DD7C3A">
              <w:rPr>
                <w:rFonts w:cs="Arial"/>
                <w:color w:val="auto"/>
                <w:sz w:val="12"/>
                <w:szCs w:val="12"/>
              </w:rPr>
              <w:t>100BASET</w:t>
            </w:r>
          </w:p>
        </w:tc>
        <w:tc>
          <w:tcPr>
            <w:tcW w:w="1125" w:type="pct"/>
            <w:vAlign w:val="center"/>
          </w:tcPr>
          <w:p w14:paraId="01377354" w14:textId="77777777" w:rsidR="00EC3DC8" w:rsidRPr="00DD7C3A" w:rsidRDefault="00EC3DC8" w:rsidP="00BC06F4">
            <w:pPr>
              <w:spacing w:after="0" w:line="240" w:lineRule="auto"/>
              <w:jc w:val="center"/>
              <w:rPr>
                <w:rFonts w:cs="Arial"/>
                <w:color w:val="auto"/>
                <w:sz w:val="12"/>
                <w:szCs w:val="12"/>
              </w:rPr>
            </w:pPr>
            <w:r w:rsidRPr="00DD7C3A">
              <w:rPr>
                <w:rFonts w:cs="Arial"/>
                <w:color w:val="auto"/>
                <w:sz w:val="12"/>
                <w:szCs w:val="12"/>
              </w:rPr>
              <w:t>100Mb:  100BASET</w:t>
            </w:r>
          </w:p>
          <w:p w14:paraId="475012B7" w14:textId="77777777" w:rsidR="00EC3DC8" w:rsidRPr="00DD7C3A" w:rsidRDefault="00EC3DC8" w:rsidP="00BC06F4">
            <w:pPr>
              <w:spacing w:after="0" w:line="240" w:lineRule="auto"/>
              <w:jc w:val="center"/>
              <w:rPr>
                <w:rFonts w:cs="Arial"/>
                <w:color w:val="auto"/>
                <w:sz w:val="12"/>
                <w:szCs w:val="12"/>
              </w:rPr>
            </w:pPr>
            <w:r w:rsidRPr="00DD7C3A">
              <w:rPr>
                <w:rFonts w:cs="Arial"/>
                <w:color w:val="auto"/>
                <w:sz w:val="12"/>
                <w:szCs w:val="12"/>
              </w:rPr>
              <w:t>or</w:t>
            </w:r>
            <w:r w:rsidRPr="00DD7C3A">
              <w:rPr>
                <w:rFonts w:cs="Arial"/>
                <w:color w:val="auto"/>
                <w:sz w:val="12"/>
                <w:szCs w:val="12"/>
              </w:rPr>
              <w:br/>
              <w:t>1Gb:  1000BASESX(</w:t>
            </w:r>
            <w:proofErr w:type="spellStart"/>
            <w:r w:rsidRPr="00DD7C3A">
              <w:rPr>
                <w:rFonts w:cs="Arial"/>
                <w:color w:val="auto"/>
                <w:sz w:val="12"/>
                <w:szCs w:val="12"/>
              </w:rPr>
              <w:t>orLX</w:t>
            </w:r>
            <w:proofErr w:type="spellEnd"/>
            <w:r w:rsidRPr="00DD7C3A">
              <w:rPr>
                <w:rFonts w:cs="Arial"/>
                <w:color w:val="auto"/>
                <w:sz w:val="12"/>
                <w:szCs w:val="12"/>
              </w:rPr>
              <w:t>)</w:t>
            </w:r>
            <w:r w:rsidRPr="00DD7C3A">
              <w:rPr>
                <w:rFonts w:cs="Arial"/>
                <w:color w:val="auto"/>
                <w:sz w:val="12"/>
                <w:szCs w:val="12"/>
              </w:rPr>
              <w:br/>
              <w:t>1000BASET May be available on require</w:t>
            </w:r>
          </w:p>
        </w:tc>
      </w:tr>
      <w:tr w:rsidR="00EC3DC8" w:rsidRPr="00856C45" w14:paraId="315BFB65" w14:textId="77777777" w:rsidTr="00BC06F4">
        <w:trPr>
          <w:cnfStyle w:val="000000010000" w:firstRow="0" w:lastRow="0" w:firstColumn="0" w:lastColumn="0" w:oddVBand="0" w:evenVBand="0" w:oddHBand="0" w:evenHBand="1" w:firstRowFirstColumn="0" w:firstRowLastColumn="0" w:lastRowFirstColumn="0" w:lastRowLastColumn="0"/>
        </w:trPr>
        <w:tc>
          <w:tcPr>
            <w:tcW w:w="768" w:type="pct"/>
            <w:vAlign w:val="center"/>
            <w:hideMark/>
          </w:tcPr>
          <w:p w14:paraId="7C12F940" w14:textId="77777777" w:rsidR="00EC3DC8" w:rsidRPr="00DD7C3A" w:rsidRDefault="00EC3DC8" w:rsidP="00BC06F4">
            <w:pPr>
              <w:spacing w:after="0" w:line="240" w:lineRule="auto"/>
              <w:jc w:val="center"/>
              <w:rPr>
                <w:rFonts w:cs="Arial"/>
                <w:color w:val="565A5C"/>
                <w:sz w:val="12"/>
                <w:szCs w:val="12"/>
              </w:rPr>
            </w:pPr>
            <w:r w:rsidRPr="00DD7C3A">
              <w:rPr>
                <w:rFonts w:cs="Arial"/>
                <w:color w:val="565A5C"/>
                <w:sz w:val="12"/>
                <w:szCs w:val="12"/>
              </w:rPr>
              <w:t>Node4 Interconnect resilience</w:t>
            </w:r>
          </w:p>
        </w:tc>
        <w:tc>
          <w:tcPr>
            <w:tcW w:w="882" w:type="pct"/>
            <w:vAlign w:val="center"/>
            <w:hideMark/>
          </w:tcPr>
          <w:p w14:paraId="7EF1016F" w14:textId="77777777" w:rsidR="00EC3DC8" w:rsidRPr="00DD7C3A" w:rsidRDefault="00EC3DC8" w:rsidP="00BC06F4">
            <w:pPr>
              <w:spacing w:after="0" w:line="240" w:lineRule="auto"/>
              <w:jc w:val="center"/>
              <w:rPr>
                <w:rFonts w:cs="Arial"/>
                <w:color w:val="auto"/>
                <w:sz w:val="12"/>
                <w:szCs w:val="12"/>
              </w:rPr>
            </w:pPr>
            <w:r w:rsidRPr="00DD7C3A">
              <w:rPr>
                <w:rFonts w:cs="Arial"/>
                <w:color w:val="auto"/>
                <w:sz w:val="12"/>
                <w:szCs w:val="12"/>
              </w:rPr>
              <w:t>Automated Geo Diverse failover​</w:t>
            </w:r>
          </w:p>
        </w:tc>
        <w:tc>
          <w:tcPr>
            <w:tcW w:w="882" w:type="pct"/>
            <w:vAlign w:val="center"/>
            <w:hideMark/>
          </w:tcPr>
          <w:p w14:paraId="7ED102D2" w14:textId="77777777" w:rsidR="00EC3DC8" w:rsidRPr="00DD7C3A" w:rsidRDefault="00EC3DC8" w:rsidP="00BC06F4">
            <w:pPr>
              <w:spacing w:after="0" w:line="240" w:lineRule="auto"/>
              <w:jc w:val="center"/>
              <w:rPr>
                <w:rFonts w:cs="Arial"/>
                <w:color w:val="auto"/>
                <w:sz w:val="12"/>
                <w:szCs w:val="12"/>
              </w:rPr>
            </w:pPr>
            <w:r w:rsidRPr="00DD7C3A">
              <w:rPr>
                <w:rFonts w:cs="Arial"/>
                <w:color w:val="auto"/>
                <w:sz w:val="12"/>
                <w:szCs w:val="12"/>
              </w:rPr>
              <w:t>Automated Geo Diverse failover​</w:t>
            </w:r>
          </w:p>
        </w:tc>
        <w:tc>
          <w:tcPr>
            <w:tcW w:w="672" w:type="pct"/>
            <w:vAlign w:val="center"/>
            <w:hideMark/>
          </w:tcPr>
          <w:p w14:paraId="33662A1A" w14:textId="77777777" w:rsidR="00EC3DC8" w:rsidRPr="00DD7C3A" w:rsidRDefault="00EC3DC8" w:rsidP="00BC06F4">
            <w:pPr>
              <w:spacing w:after="0" w:line="240" w:lineRule="auto"/>
              <w:jc w:val="center"/>
              <w:rPr>
                <w:rFonts w:cs="Arial"/>
                <w:color w:val="auto"/>
                <w:sz w:val="12"/>
                <w:szCs w:val="12"/>
              </w:rPr>
            </w:pPr>
            <w:r w:rsidRPr="00DD7C3A">
              <w:rPr>
                <w:rFonts w:cs="Arial"/>
                <w:color w:val="auto"/>
                <w:sz w:val="12"/>
                <w:szCs w:val="12"/>
              </w:rPr>
              <w:t>Not automated - Please design if required​</w:t>
            </w:r>
          </w:p>
        </w:tc>
        <w:tc>
          <w:tcPr>
            <w:tcW w:w="672" w:type="pct"/>
            <w:vAlign w:val="center"/>
            <w:hideMark/>
          </w:tcPr>
          <w:p w14:paraId="7169EC01" w14:textId="77777777" w:rsidR="00EC3DC8" w:rsidRPr="00DD7C3A" w:rsidRDefault="00EC3DC8" w:rsidP="00BC06F4">
            <w:pPr>
              <w:spacing w:after="0" w:line="240" w:lineRule="auto"/>
              <w:jc w:val="center"/>
              <w:rPr>
                <w:rFonts w:cs="Arial"/>
                <w:color w:val="auto"/>
                <w:sz w:val="12"/>
                <w:szCs w:val="12"/>
              </w:rPr>
            </w:pPr>
            <w:r w:rsidRPr="00DD7C3A">
              <w:rPr>
                <w:rFonts w:cs="Arial"/>
                <w:color w:val="auto"/>
                <w:sz w:val="12"/>
                <w:szCs w:val="12"/>
              </w:rPr>
              <w:t>Not automated - Please design if required​</w:t>
            </w:r>
          </w:p>
        </w:tc>
        <w:tc>
          <w:tcPr>
            <w:tcW w:w="1125" w:type="pct"/>
            <w:vAlign w:val="center"/>
            <w:hideMark/>
          </w:tcPr>
          <w:p w14:paraId="078FC3EC" w14:textId="77777777" w:rsidR="00EC3DC8" w:rsidRPr="00DD7C3A" w:rsidRDefault="00EC3DC8" w:rsidP="00BC06F4">
            <w:pPr>
              <w:spacing w:after="0" w:line="240" w:lineRule="auto"/>
              <w:jc w:val="center"/>
              <w:rPr>
                <w:rFonts w:cs="Arial"/>
                <w:color w:val="auto"/>
                <w:sz w:val="12"/>
                <w:szCs w:val="12"/>
              </w:rPr>
            </w:pPr>
            <w:r w:rsidRPr="00DD7C3A">
              <w:rPr>
                <w:rFonts w:cs="Arial"/>
                <w:color w:val="auto"/>
                <w:sz w:val="12"/>
                <w:szCs w:val="12"/>
              </w:rPr>
              <w:t>Not automated - Please design if required​</w:t>
            </w:r>
          </w:p>
        </w:tc>
      </w:tr>
      <w:tr w:rsidR="00EC3DC8" w:rsidRPr="00856C45" w14:paraId="77BC86A6" w14:textId="77777777" w:rsidTr="00BC06F4">
        <w:trPr>
          <w:cnfStyle w:val="000000100000" w:firstRow="0" w:lastRow="0" w:firstColumn="0" w:lastColumn="0" w:oddVBand="0" w:evenVBand="0" w:oddHBand="1" w:evenHBand="0" w:firstRowFirstColumn="0" w:firstRowLastColumn="0" w:lastRowFirstColumn="0" w:lastRowLastColumn="0"/>
        </w:trPr>
        <w:tc>
          <w:tcPr>
            <w:tcW w:w="768" w:type="pct"/>
            <w:vAlign w:val="center"/>
          </w:tcPr>
          <w:p w14:paraId="30C8102F" w14:textId="77777777" w:rsidR="00EC3DC8" w:rsidRPr="00DD7C3A" w:rsidRDefault="00EC3DC8" w:rsidP="00BC06F4">
            <w:pPr>
              <w:spacing w:after="0" w:line="240" w:lineRule="auto"/>
              <w:jc w:val="center"/>
              <w:rPr>
                <w:rFonts w:cs="Arial"/>
                <w:color w:val="565A5C"/>
                <w:sz w:val="12"/>
                <w:szCs w:val="12"/>
              </w:rPr>
            </w:pPr>
            <w:r w:rsidRPr="00DD7C3A">
              <w:rPr>
                <w:rFonts w:cs="Arial"/>
                <w:color w:val="565A5C"/>
                <w:sz w:val="12"/>
                <w:szCs w:val="12"/>
              </w:rPr>
              <w:t>​Service Contention</w:t>
            </w:r>
          </w:p>
        </w:tc>
        <w:tc>
          <w:tcPr>
            <w:tcW w:w="882" w:type="pct"/>
            <w:vAlign w:val="center"/>
          </w:tcPr>
          <w:p w14:paraId="0621A149" w14:textId="77777777" w:rsidR="00EC3DC8" w:rsidRPr="00DD7C3A" w:rsidRDefault="00EC3DC8" w:rsidP="00BC06F4">
            <w:pPr>
              <w:spacing w:after="0" w:line="240" w:lineRule="auto"/>
              <w:jc w:val="center"/>
              <w:rPr>
                <w:rFonts w:cs="Arial"/>
                <w:color w:val="auto"/>
                <w:sz w:val="12"/>
                <w:szCs w:val="12"/>
              </w:rPr>
            </w:pPr>
            <w:r w:rsidRPr="00DD7C3A">
              <w:rPr>
                <w:rFonts w:cs="Arial"/>
                <w:color w:val="auto"/>
                <w:sz w:val="12"/>
                <w:szCs w:val="12"/>
              </w:rPr>
              <w:t>Standard</w:t>
            </w:r>
          </w:p>
          <w:p w14:paraId="53352890" w14:textId="77777777" w:rsidR="00EC3DC8" w:rsidRPr="00DD7C3A" w:rsidRDefault="00EC3DC8" w:rsidP="00BC06F4">
            <w:pPr>
              <w:spacing w:after="0" w:line="240" w:lineRule="auto"/>
              <w:jc w:val="center"/>
              <w:rPr>
                <w:rFonts w:cs="Arial"/>
                <w:color w:val="auto"/>
                <w:sz w:val="12"/>
                <w:szCs w:val="12"/>
              </w:rPr>
            </w:pPr>
            <w:r w:rsidRPr="00DD7C3A">
              <w:rPr>
                <w:rFonts w:cs="Arial"/>
                <w:color w:val="auto"/>
                <w:sz w:val="12"/>
                <w:szCs w:val="12"/>
              </w:rPr>
              <w:t>​Elevated traffic available</w:t>
            </w:r>
          </w:p>
        </w:tc>
        <w:tc>
          <w:tcPr>
            <w:tcW w:w="882" w:type="pct"/>
            <w:vAlign w:val="center"/>
          </w:tcPr>
          <w:p w14:paraId="3961FB3F" w14:textId="77777777" w:rsidR="00EC3DC8" w:rsidRPr="00DD7C3A" w:rsidRDefault="00EC3DC8" w:rsidP="00BC06F4">
            <w:pPr>
              <w:spacing w:after="0" w:line="240" w:lineRule="auto"/>
              <w:jc w:val="center"/>
              <w:rPr>
                <w:rFonts w:cs="Arial"/>
                <w:color w:val="auto"/>
                <w:sz w:val="12"/>
                <w:szCs w:val="12"/>
              </w:rPr>
            </w:pPr>
            <w:r w:rsidRPr="00DD7C3A">
              <w:rPr>
                <w:rFonts w:cs="Arial"/>
                <w:color w:val="auto"/>
                <w:sz w:val="12"/>
                <w:szCs w:val="12"/>
              </w:rPr>
              <w:t>Standard</w:t>
            </w:r>
          </w:p>
          <w:p w14:paraId="7EF07F0B" w14:textId="77777777" w:rsidR="00EC3DC8" w:rsidRPr="00DD7C3A" w:rsidRDefault="00EC3DC8" w:rsidP="00BC06F4">
            <w:pPr>
              <w:spacing w:after="0" w:line="240" w:lineRule="auto"/>
              <w:jc w:val="center"/>
              <w:rPr>
                <w:rFonts w:cs="Arial"/>
                <w:color w:val="auto"/>
                <w:sz w:val="12"/>
                <w:szCs w:val="12"/>
              </w:rPr>
            </w:pPr>
            <w:r w:rsidRPr="00DD7C3A">
              <w:rPr>
                <w:rFonts w:cs="Arial"/>
                <w:color w:val="auto"/>
                <w:sz w:val="12"/>
                <w:szCs w:val="12"/>
              </w:rPr>
              <w:t>Elevated traffic available ​​</w:t>
            </w:r>
          </w:p>
        </w:tc>
        <w:tc>
          <w:tcPr>
            <w:tcW w:w="672" w:type="pct"/>
            <w:vAlign w:val="center"/>
          </w:tcPr>
          <w:p w14:paraId="6B46BD0F" w14:textId="77777777" w:rsidR="00EC3DC8" w:rsidRPr="00DD7C3A" w:rsidRDefault="00EC3DC8" w:rsidP="00BC06F4">
            <w:pPr>
              <w:spacing w:after="0" w:line="240" w:lineRule="auto"/>
              <w:jc w:val="center"/>
              <w:rPr>
                <w:rFonts w:cs="Arial"/>
                <w:color w:val="auto"/>
                <w:sz w:val="12"/>
                <w:szCs w:val="12"/>
              </w:rPr>
            </w:pPr>
            <w:r w:rsidRPr="00DD7C3A">
              <w:rPr>
                <w:rFonts w:cs="Arial"/>
                <w:color w:val="auto"/>
                <w:sz w:val="12"/>
                <w:szCs w:val="12"/>
              </w:rPr>
              <w:t>Low</w:t>
            </w:r>
          </w:p>
          <w:p w14:paraId="13CFD03A" w14:textId="77777777" w:rsidR="00EC3DC8" w:rsidRPr="00DD7C3A" w:rsidRDefault="00EC3DC8" w:rsidP="00BC06F4">
            <w:pPr>
              <w:spacing w:after="0" w:line="240" w:lineRule="auto"/>
              <w:jc w:val="center"/>
              <w:rPr>
                <w:rFonts w:cs="Arial"/>
                <w:color w:val="auto"/>
                <w:sz w:val="12"/>
                <w:szCs w:val="12"/>
              </w:rPr>
            </w:pPr>
            <w:r w:rsidRPr="00DD7C3A">
              <w:rPr>
                <w:rFonts w:cs="Arial"/>
                <w:color w:val="auto"/>
                <w:sz w:val="12"/>
                <w:szCs w:val="12"/>
              </w:rPr>
              <w:t>Guaranteed to the upload​</w:t>
            </w:r>
          </w:p>
        </w:tc>
        <w:tc>
          <w:tcPr>
            <w:tcW w:w="672" w:type="pct"/>
            <w:vAlign w:val="center"/>
          </w:tcPr>
          <w:p w14:paraId="26740A94" w14:textId="77777777" w:rsidR="00EC3DC8" w:rsidRPr="00DD7C3A" w:rsidRDefault="00EC3DC8" w:rsidP="00BC06F4">
            <w:pPr>
              <w:spacing w:after="0" w:line="240" w:lineRule="auto"/>
              <w:jc w:val="center"/>
              <w:rPr>
                <w:rFonts w:cs="Arial"/>
                <w:color w:val="auto"/>
                <w:sz w:val="12"/>
                <w:szCs w:val="12"/>
              </w:rPr>
            </w:pPr>
            <w:r w:rsidRPr="00DD7C3A">
              <w:rPr>
                <w:rFonts w:cs="Arial"/>
                <w:color w:val="auto"/>
                <w:sz w:val="12"/>
                <w:szCs w:val="12"/>
              </w:rPr>
              <w:t>Low</w:t>
            </w:r>
            <w:r w:rsidRPr="00DD7C3A">
              <w:rPr>
                <w:rFonts w:cs="Arial"/>
                <w:color w:val="auto"/>
                <w:sz w:val="12"/>
                <w:szCs w:val="12"/>
              </w:rPr>
              <w:br/>
              <w:t>Guaranteed minimum</w:t>
            </w:r>
          </w:p>
        </w:tc>
        <w:tc>
          <w:tcPr>
            <w:tcW w:w="1125" w:type="pct"/>
            <w:vAlign w:val="center"/>
          </w:tcPr>
          <w:p w14:paraId="4CC68A82" w14:textId="77777777" w:rsidR="00EC3DC8" w:rsidRPr="00DD7C3A" w:rsidRDefault="00EC3DC8" w:rsidP="00BC06F4">
            <w:pPr>
              <w:spacing w:after="0" w:line="240" w:lineRule="auto"/>
              <w:jc w:val="center"/>
              <w:rPr>
                <w:rFonts w:cs="Arial"/>
                <w:color w:val="auto"/>
                <w:sz w:val="12"/>
                <w:szCs w:val="12"/>
              </w:rPr>
            </w:pPr>
            <w:r w:rsidRPr="00DD7C3A">
              <w:rPr>
                <w:rFonts w:cs="Arial"/>
                <w:color w:val="auto"/>
                <w:sz w:val="12"/>
                <w:szCs w:val="12"/>
              </w:rPr>
              <w:t>​ ​ No​</w:t>
            </w:r>
          </w:p>
        </w:tc>
      </w:tr>
    </w:tbl>
    <w:p w14:paraId="16867DF3" w14:textId="77777777" w:rsidR="00EC3DC8" w:rsidRPr="00CA12E8" w:rsidRDefault="00EC3DC8" w:rsidP="00EC3DC8"/>
    <w:p w14:paraId="409A9FA1" w14:textId="65DA9798" w:rsidR="00EC3DC8" w:rsidRPr="00BC06F4" w:rsidRDefault="00BC06F4" w:rsidP="00DC08C8">
      <w:pPr>
        <w:pStyle w:val="Heading3"/>
      </w:pPr>
      <w:r w:rsidRPr="00BC06F4">
        <w:t>Core network u</w:t>
      </w:r>
      <w:r w:rsidR="00EC3DC8" w:rsidRPr="00BC06F4">
        <w:t xml:space="preserve">tilisation </w:t>
      </w:r>
    </w:p>
    <w:p w14:paraId="06EAC0DA" w14:textId="77777777" w:rsidR="00EC3DC8" w:rsidRPr="006D41E2" w:rsidRDefault="00EC3DC8" w:rsidP="00EC3DC8">
      <w:r>
        <w:t>The below defines how each variation of connectivity effects the core network utilisation of the product.</w:t>
      </w:r>
    </w:p>
    <w:p w14:paraId="76F52B1B" w14:textId="77777777" w:rsidR="00EC3DC8" w:rsidRPr="00B845B3" w:rsidRDefault="00EC3DC8" w:rsidP="00EC3DC8">
      <w:pPr>
        <w:rPr>
          <w:color w:val="auto"/>
        </w:rPr>
      </w:pPr>
      <w:proofErr w:type="spellStart"/>
      <w:proofErr w:type="gramStart"/>
      <w:r w:rsidRPr="005D60EE">
        <w:rPr>
          <w:rStyle w:val="Heading4Char"/>
          <w:color w:val="F79220"/>
        </w:rPr>
        <w:t>connectfast</w:t>
      </w:r>
      <w:proofErr w:type="spellEnd"/>
      <w:proofErr w:type="gramEnd"/>
      <w:r w:rsidRPr="005D60EE">
        <w:rPr>
          <w:rStyle w:val="Heading4Char"/>
          <w:color w:val="F79220"/>
        </w:rPr>
        <w:t>:</w:t>
      </w:r>
      <w:r w:rsidRPr="00B845B3">
        <w:rPr>
          <w:b/>
          <w:color w:val="ADAFAF" w:themeColor="text2"/>
        </w:rPr>
        <w:t xml:space="preserve">  </w:t>
      </w:r>
      <w:r w:rsidRPr="00B845B3">
        <w:rPr>
          <w:color w:val="auto"/>
        </w:rPr>
        <w:t xml:space="preserve">The Node4 </w:t>
      </w:r>
      <w:proofErr w:type="spellStart"/>
      <w:r w:rsidRPr="00B845B3">
        <w:rPr>
          <w:color w:val="auto"/>
        </w:rPr>
        <w:t>ConnectFast</w:t>
      </w:r>
      <w:proofErr w:type="spellEnd"/>
      <w:r w:rsidRPr="00B845B3">
        <w:rPr>
          <w:color w:val="auto"/>
        </w:rPr>
        <w:t xml:space="preserve"> service utilises the Node4 Core Network to connect the Service directly to the public internet.  As standard a Single Public IP will be issued.</w:t>
      </w:r>
    </w:p>
    <w:p w14:paraId="3683A8B0" w14:textId="77777777" w:rsidR="00EC3DC8" w:rsidRDefault="00EC3DC8" w:rsidP="00EC3DC8">
      <w:pPr>
        <w:rPr>
          <w:color w:val="auto"/>
        </w:rPr>
      </w:pPr>
      <w:proofErr w:type="spellStart"/>
      <w:proofErr w:type="gramStart"/>
      <w:r w:rsidRPr="005D60EE">
        <w:rPr>
          <w:rStyle w:val="Heading4Char"/>
          <w:color w:val="F79220"/>
        </w:rPr>
        <w:t>connectmpls</w:t>
      </w:r>
      <w:proofErr w:type="spellEnd"/>
      <w:proofErr w:type="gramEnd"/>
      <w:r w:rsidRPr="005D60EE">
        <w:rPr>
          <w:rStyle w:val="Heading4Char"/>
          <w:color w:val="F79220"/>
        </w:rPr>
        <w:t>:</w:t>
      </w:r>
      <w:r w:rsidRPr="00DD7C3A">
        <w:rPr>
          <w:rStyle w:val="Heading4Char"/>
        </w:rPr>
        <w:t xml:space="preserve">  </w:t>
      </w:r>
      <w:r w:rsidRPr="00CA12E8">
        <w:rPr>
          <w:color w:val="auto"/>
        </w:rPr>
        <w:t xml:space="preserve">The Node4 </w:t>
      </w:r>
      <w:proofErr w:type="spellStart"/>
      <w:r w:rsidRPr="00CA12E8">
        <w:rPr>
          <w:color w:val="auto"/>
        </w:rPr>
        <w:t>ConnectMPLS</w:t>
      </w:r>
      <w:proofErr w:type="spellEnd"/>
      <w:r w:rsidRPr="00CA12E8">
        <w:rPr>
          <w:color w:val="auto"/>
        </w:rPr>
        <w:t xml:space="preserve"> service utilises the Node4 Core Network to connect the Service to a dedicated L3VPN </w:t>
      </w:r>
      <w:proofErr w:type="spellStart"/>
      <w:r w:rsidRPr="00CA12E8">
        <w:rPr>
          <w:color w:val="auto"/>
        </w:rPr>
        <w:t>MPLS</w:t>
      </w:r>
      <w:proofErr w:type="spellEnd"/>
      <w:r w:rsidRPr="00CA12E8">
        <w:rPr>
          <w:color w:val="auto"/>
        </w:rPr>
        <w:t>.  As standard Private IP addresses will be issued.</w:t>
      </w:r>
      <w:r w:rsidRPr="00DD7C3A">
        <w:rPr>
          <w:color w:val="auto"/>
        </w:rPr>
        <w:t xml:space="preserve"> (</w:t>
      </w:r>
      <w:proofErr w:type="spellStart"/>
      <w:r w:rsidRPr="00DD7C3A">
        <w:rPr>
          <w:color w:val="auto"/>
        </w:rPr>
        <w:t>ConnectMPLS</w:t>
      </w:r>
      <w:proofErr w:type="spellEnd"/>
      <w:r w:rsidRPr="00DD7C3A">
        <w:rPr>
          <w:color w:val="auto"/>
        </w:rPr>
        <w:t xml:space="preserve"> services do not provide access to the internet as standard. Central Internet Breakout services are available)</w:t>
      </w:r>
    </w:p>
    <w:p w14:paraId="73EB47C5" w14:textId="5468407E" w:rsidR="00EC3DC8" w:rsidRPr="00BC06F4" w:rsidRDefault="00BC06F4" w:rsidP="00DC08C8">
      <w:pPr>
        <w:pStyle w:val="Heading3"/>
      </w:pPr>
      <w:r w:rsidRPr="00BC06F4">
        <w:t>Customer premise e</w:t>
      </w:r>
      <w:r w:rsidR="00EC3DC8" w:rsidRPr="00BC06F4">
        <w:t>quipment (</w:t>
      </w:r>
      <w:proofErr w:type="spellStart"/>
      <w:r w:rsidR="00EC3DC8" w:rsidRPr="00BC06F4">
        <w:t>CPE</w:t>
      </w:r>
      <w:proofErr w:type="spellEnd"/>
      <w:r w:rsidR="00EC3DC8" w:rsidRPr="00BC06F4">
        <w:t>)</w:t>
      </w:r>
    </w:p>
    <w:p w14:paraId="242D369F" w14:textId="77777777" w:rsidR="00EC3DC8" w:rsidRDefault="00EC3DC8" w:rsidP="00EC3DC8">
      <w:bookmarkStart w:id="29" w:name="_Toc489276070"/>
      <w:bookmarkStart w:id="30" w:name="_Toc489277187"/>
      <w:bookmarkStart w:id="31" w:name="_Toc489276071"/>
      <w:bookmarkStart w:id="32" w:name="_Toc489277188"/>
      <w:bookmarkStart w:id="33" w:name="_Toc489276072"/>
      <w:bookmarkStart w:id="34" w:name="_Toc489277189"/>
      <w:bookmarkStart w:id="35" w:name="_Toc489276073"/>
      <w:bookmarkStart w:id="36" w:name="_Toc489277190"/>
      <w:bookmarkStart w:id="37" w:name="_Toc489276074"/>
      <w:bookmarkStart w:id="38" w:name="_Toc489277191"/>
      <w:bookmarkStart w:id="39" w:name="_Toc489276075"/>
      <w:bookmarkStart w:id="40" w:name="_Toc489277192"/>
      <w:bookmarkStart w:id="41" w:name="_Toc489276076"/>
      <w:bookmarkStart w:id="42" w:name="_Toc489277193"/>
      <w:bookmarkStart w:id="43" w:name="_Toc489276077"/>
      <w:bookmarkStart w:id="44" w:name="_Toc489277194"/>
      <w:bookmarkStart w:id="45" w:name="_Toc489276078"/>
      <w:bookmarkStart w:id="46" w:name="_Toc489277195"/>
      <w:bookmarkStart w:id="47" w:name="_Toc489276079"/>
      <w:bookmarkStart w:id="48" w:name="_Toc489277196"/>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r>
        <w:t>Each Connectivity service provided may require a router, switch or firewall which can be supplied by Node4 or the Customer.</w:t>
      </w:r>
    </w:p>
    <w:p w14:paraId="75953485" w14:textId="77777777" w:rsidR="00EC3DC8" w:rsidRDefault="00EC3DC8" w:rsidP="00EC3DC8">
      <w:r>
        <w:t>Unless identified on the Order Form it is the Customer’s responsibility to supply this.  Node4 will supply configuration details in an email to the Customer named contact on the Order Form prior to the service live date.</w:t>
      </w:r>
    </w:p>
    <w:p w14:paraId="780CCC72" w14:textId="77777777" w:rsidR="00EC3DC8" w:rsidRDefault="00EC3DC8" w:rsidP="00EC3DC8">
      <w:r>
        <w:t xml:space="preserve">If Node4 provides </w:t>
      </w:r>
      <w:proofErr w:type="spellStart"/>
      <w:r>
        <w:t>CPE</w:t>
      </w:r>
      <w:proofErr w:type="spellEnd"/>
      <w:r>
        <w:t xml:space="preserve">, it will by default be shipped to the site as pre-configured for customer to connect to the Connectivity service. Do not discard the packaging.  It is absolutely essential that the box is retained to comply with our return procedures. Node4 can also provide an installation service at a Customers site. </w:t>
      </w:r>
    </w:p>
    <w:p w14:paraId="1E0C349E" w14:textId="52AB7DFF" w:rsidR="00EC3DC8" w:rsidRPr="00BC06F4" w:rsidRDefault="00EC3DC8" w:rsidP="00DC08C8">
      <w:pPr>
        <w:pStyle w:val="Heading3"/>
      </w:pPr>
      <w:r w:rsidRPr="00BC06F4">
        <w:t>Cabling</w:t>
      </w:r>
    </w:p>
    <w:p w14:paraId="554B46F9" w14:textId="77777777" w:rsidR="00EC3DC8" w:rsidRDefault="00EC3DC8" w:rsidP="00EC3DC8">
      <w:r>
        <w:t xml:space="preserve">Within Node4’s Data Centre cabling between the customer’s equipment </w:t>
      </w:r>
      <w:proofErr w:type="gramStart"/>
      <w:r>
        <w:t>or</w:t>
      </w:r>
      <w:proofErr w:type="gramEnd"/>
      <w:r>
        <w:t xml:space="preserve"> circuit(s) to Node4’s </w:t>
      </w:r>
      <w:proofErr w:type="spellStart"/>
      <w:r>
        <w:t>MPLS</w:t>
      </w:r>
      <w:proofErr w:type="spellEnd"/>
      <w:r>
        <w:t xml:space="preserve"> PE equipment will be provided by Node4. Any applicable costs will be identified on the order form.</w:t>
      </w:r>
    </w:p>
    <w:p w14:paraId="43EE936D" w14:textId="77777777" w:rsidR="00EC3DC8" w:rsidRDefault="00EC3DC8" w:rsidP="00EC3DC8">
      <w:r>
        <w:t xml:space="preserve">Within Node4’s POP locations it is the customer’s responsibility to cable to our rack. We will provide the </w:t>
      </w:r>
      <w:r>
        <w:lastRenderedPageBreak/>
        <w:t>customer with the appropriate information for our location. In certain cases we may be able to facilitate the cabling, in this case applicable costs will be identified on the order form.</w:t>
      </w:r>
    </w:p>
    <w:p w14:paraId="329A95B0" w14:textId="77777777" w:rsidR="00EC3DC8" w:rsidRDefault="00EC3DC8" w:rsidP="00EC3DC8">
      <w:r>
        <w:t>Where customer’s cable to Node4 racks, Fees may occur for site visits to connect this cabling to Node4 Equipment. Applicable costs will be identified on the order form.</w:t>
      </w:r>
    </w:p>
    <w:p w14:paraId="6F6D59A6" w14:textId="0869BFFB" w:rsidR="00EC3DC8" w:rsidRPr="00BC06F4" w:rsidRDefault="00EC3DC8" w:rsidP="00DC08C8">
      <w:pPr>
        <w:pStyle w:val="Heading3"/>
      </w:pPr>
      <w:r w:rsidRPr="00BC06F4">
        <w:t xml:space="preserve">IP </w:t>
      </w:r>
      <w:r w:rsidR="00BC06F4" w:rsidRPr="00BC06F4">
        <w:t>addressing and r</w:t>
      </w:r>
      <w:r w:rsidRPr="00BC06F4">
        <w:t xml:space="preserve">outing </w:t>
      </w:r>
      <w:r w:rsidR="00BC06F4" w:rsidRPr="00BC06F4">
        <w:t>p</w:t>
      </w:r>
      <w:r w:rsidRPr="00BC06F4">
        <w:t>rotocols</w:t>
      </w:r>
    </w:p>
    <w:p w14:paraId="511537E7" w14:textId="77777777" w:rsidR="00EC3DC8" w:rsidRDefault="00EC3DC8" w:rsidP="00EC3DC8">
      <w:bookmarkStart w:id="49" w:name="_Toc489276102"/>
      <w:bookmarkStart w:id="50" w:name="_Toc489277219"/>
      <w:bookmarkStart w:id="51" w:name="_Toc489276103"/>
      <w:bookmarkStart w:id="52" w:name="_Toc489277220"/>
      <w:bookmarkStart w:id="53" w:name="_Toc489276104"/>
      <w:bookmarkStart w:id="54" w:name="_Toc489277221"/>
      <w:bookmarkStart w:id="55" w:name="_Toc489276105"/>
      <w:bookmarkStart w:id="56" w:name="_Toc489277222"/>
      <w:bookmarkStart w:id="57" w:name="_Toc489276106"/>
      <w:bookmarkStart w:id="58" w:name="_Toc489277223"/>
      <w:bookmarkStart w:id="59" w:name="_Toc489276107"/>
      <w:bookmarkStart w:id="60" w:name="_Toc489277224"/>
      <w:bookmarkStart w:id="61" w:name="_Toc489276108"/>
      <w:bookmarkStart w:id="62" w:name="_Toc489277225"/>
      <w:bookmarkStart w:id="63" w:name="_Toc489276109"/>
      <w:bookmarkStart w:id="64" w:name="_Toc489277226"/>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r>
        <w:t xml:space="preserve">Node4 can provide Connectivity Customers with public internet access through </w:t>
      </w:r>
      <w:proofErr w:type="spellStart"/>
      <w:r>
        <w:t>ConnectFAST</w:t>
      </w:r>
      <w:proofErr w:type="spellEnd"/>
      <w:r>
        <w:t xml:space="preserve"> or Central Internet Breakout. All internet usage is subject to the Acceptable Use Policy (</w:t>
      </w:r>
      <w:proofErr w:type="spellStart"/>
      <w:r>
        <w:t>AUP</w:t>
      </w:r>
      <w:proofErr w:type="spellEnd"/>
      <w:r>
        <w:t>)</w:t>
      </w:r>
    </w:p>
    <w:p w14:paraId="360E89D6" w14:textId="77777777" w:rsidR="00EC3DC8" w:rsidRDefault="00EC3DC8" w:rsidP="00EC3DC8">
      <w:r>
        <w:t xml:space="preserve">For </w:t>
      </w:r>
      <w:proofErr w:type="spellStart"/>
      <w:r>
        <w:t>ConnectMPLS</w:t>
      </w:r>
      <w:proofErr w:type="spellEnd"/>
      <w:r>
        <w:t xml:space="preserve"> the customer must provide documentation clearly identifying what IP address and mask will be used on Node4’s </w:t>
      </w:r>
      <w:proofErr w:type="spellStart"/>
      <w:r>
        <w:t>MPLS</w:t>
      </w:r>
      <w:proofErr w:type="spellEnd"/>
      <w:r>
        <w:t xml:space="preserve"> PE interfaces.</w:t>
      </w:r>
    </w:p>
    <w:p w14:paraId="66CAA650" w14:textId="77777777" w:rsidR="00EC3DC8" w:rsidRDefault="00EC3DC8" w:rsidP="00EC3DC8">
      <w:r>
        <w:t xml:space="preserve">For L3VPN’s we support static routes and RIPv2, </w:t>
      </w:r>
      <w:proofErr w:type="spellStart"/>
      <w:r>
        <w:t>BGP</w:t>
      </w:r>
      <w:proofErr w:type="spellEnd"/>
      <w:r>
        <w:t xml:space="preserve"> and </w:t>
      </w:r>
      <w:proofErr w:type="spellStart"/>
      <w:r>
        <w:t>OSPF</w:t>
      </w:r>
      <w:proofErr w:type="spellEnd"/>
      <w:r>
        <w:t xml:space="preserve"> routing protocols to the </w:t>
      </w:r>
      <w:proofErr w:type="gramStart"/>
      <w:r>
        <w:t>customers</w:t>
      </w:r>
      <w:proofErr w:type="gramEnd"/>
      <w:r>
        <w:t xml:space="preserve"> networks.</w:t>
      </w:r>
    </w:p>
    <w:p w14:paraId="075B4786" w14:textId="77777777" w:rsidR="00EC3DC8" w:rsidRPr="00EF2473" w:rsidRDefault="00EC3DC8" w:rsidP="00EC3DC8">
      <w:r w:rsidRPr="00440E96">
        <w:t xml:space="preserve">The number of IPv4 addresses assigned will identified on the order form.   Additional public IPv4 addresses can be rented from Node4. It is the customer’s responsibility </w:t>
      </w:r>
      <w:r>
        <w:t xml:space="preserve">to </w:t>
      </w:r>
      <w:r w:rsidRPr="00440E96">
        <w:t>use their assigned IP addresses.  Use of non-assigned IP addresses will result in immediate disconnection from the network.</w:t>
      </w:r>
    </w:p>
    <w:p w14:paraId="53D387D7" w14:textId="4917B810" w:rsidR="00EC3DC8" w:rsidRPr="00BC06F4" w:rsidRDefault="00BC06F4" w:rsidP="00DC08C8">
      <w:pPr>
        <w:pStyle w:val="Heading3"/>
      </w:pPr>
      <w:r w:rsidRPr="00BC06F4">
        <w:t>Customer s</w:t>
      </w:r>
      <w:r w:rsidR="00EC3DC8" w:rsidRPr="00BC06F4">
        <w:t>upport</w:t>
      </w:r>
    </w:p>
    <w:p w14:paraId="750F2ABA" w14:textId="77777777" w:rsidR="00EC3DC8" w:rsidRDefault="00EC3DC8" w:rsidP="00EC3DC8">
      <w:r>
        <w:t>Support levels are identified in Incident Management Schedule.</w:t>
      </w:r>
    </w:p>
    <w:p w14:paraId="61E729CA" w14:textId="77777777" w:rsidR="00EC3DC8" w:rsidRDefault="00EC3DC8" w:rsidP="00EC3DC8">
      <w:r>
        <w:t xml:space="preserve">Node4 provides the service direct to the Customer. The Customer commits to fully manage all their customers and suppliers directly. Node4 will not interface directly with any third parties working with the Customer. If the Customer requires Node4 to provide their customers with a customer care or </w:t>
      </w:r>
      <w:proofErr w:type="spellStart"/>
      <w:r>
        <w:t>NOC</w:t>
      </w:r>
      <w:proofErr w:type="spellEnd"/>
      <w:r>
        <w:t xml:space="preserve"> service this is available on request and subject to Professional Service Fees. </w:t>
      </w:r>
    </w:p>
    <w:p w14:paraId="7C3B0CE9" w14:textId="68D4D21E" w:rsidR="00EC3DC8" w:rsidRPr="00BC06F4" w:rsidRDefault="00EC3DC8" w:rsidP="00DC08C8">
      <w:pPr>
        <w:pStyle w:val="Heading3"/>
      </w:pPr>
      <w:r w:rsidRPr="00BC06F4">
        <w:t>Monitoring</w:t>
      </w:r>
    </w:p>
    <w:p w14:paraId="006B4162" w14:textId="77777777" w:rsidR="00EC3DC8" w:rsidRDefault="00EC3DC8" w:rsidP="00EC3DC8">
      <w:r>
        <w:t>Node4’s core infrastructure is monitored and supported on a 24/7 basis.  This excludes customer equipment.</w:t>
      </w:r>
    </w:p>
    <w:p w14:paraId="2DB7EE19" w14:textId="77777777" w:rsidR="00EC3DC8" w:rsidRDefault="00EC3DC8" w:rsidP="00EC3DC8">
      <w:r>
        <w:t xml:space="preserve">As an option Node4 can provide a device monitoring service for customer equipment (N4Monitor). This service, optionally, provides pro-active fault </w:t>
      </w:r>
      <w:r>
        <w:t>management by Node4 during the contracted support hours. As standard this service includes monitoring device response time/device availability, interface statistics (utilisation &amp; errors), CPU and Memory usage. In the event the device stops responding, or a monitored threshold is exceeded, Node4 Technical Support can pro-actively investigate the issue during the contracted support hours.</w:t>
      </w:r>
    </w:p>
    <w:p w14:paraId="0435EFFB" w14:textId="77777777" w:rsidR="00EC3DC8" w:rsidRDefault="00EC3DC8" w:rsidP="00EC3DC8">
      <w:pPr>
        <w:rPr>
          <w:rFonts w:cs="Arial"/>
        </w:rPr>
      </w:pPr>
      <w:r w:rsidRPr="00440E96">
        <w:rPr>
          <w:rFonts w:cs="Arial"/>
        </w:rPr>
        <w:t xml:space="preserve">The number of IPv4 addresses assigned will identified on the order form.   Additional public IPv4 addresses can be rented from Node4. </w:t>
      </w:r>
    </w:p>
    <w:p w14:paraId="24442652" w14:textId="6E3B8677" w:rsidR="00EC3DC8" w:rsidRPr="0006435D" w:rsidRDefault="00BC06F4" w:rsidP="00DC08C8">
      <w:pPr>
        <w:pStyle w:val="Heading3"/>
      </w:pPr>
      <w:r>
        <w:t>Broadband enhanced c</w:t>
      </w:r>
      <w:r w:rsidR="00EC3DC8" w:rsidRPr="0006435D">
        <w:t>are</w:t>
      </w:r>
    </w:p>
    <w:p w14:paraId="657EE779" w14:textId="77777777" w:rsidR="00EC3DC8" w:rsidRPr="00810152" w:rsidRDefault="00EC3DC8" w:rsidP="00EC3DC8">
      <w:pPr>
        <w:rPr>
          <w:rFonts w:eastAsia="Arial" w:cs="Arial"/>
        </w:rPr>
      </w:pPr>
      <w:r w:rsidRPr="00810152">
        <w:rPr>
          <w:rFonts w:eastAsia="Arial" w:cs="Arial"/>
        </w:rPr>
        <w:t>Broadband Enhanced Care can be provided on broadband services. Repairs covered by enhanced care completed within a target of 20 hours.  If the Enhanced Care option is provided it will be identified on the Order Form.</w:t>
      </w:r>
    </w:p>
    <w:p w14:paraId="508300AF" w14:textId="77777777" w:rsidR="00EC3DC8" w:rsidRPr="00810152" w:rsidRDefault="00EC3DC8" w:rsidP="00EC3DC8">
      <w:pPr>
        <w:rPr>
          <w:rFonts w:cs="Arial"/>
        </w:rPr>
      </w:pPr>
      <w:r w:rsidRPr="00810152">
        <w:rPr>
          <w:rFonts w:cs="Arial"/>
        </w:rPr>
        <w:t>Site access may be required in response to Enhanced Care faults. If the customer is unable to provide unrestricted site access the fault may be re-graded by BT to Standard Care. Standard Care provides no SLA backed response or fix time.</w:t>
      </w:r>
    </w:p>
    <w:p w14:paraId="4CBE1523" w14:textId="77777777" w:rsidR="00EC3DC8" w:rsidRPr="00810152" w:rsidRDefault="00EC3DC8" w:rsidP="00EC3DC8">
      <w:pPr>
        <w:rPr>
          <w:rFonts w:cs="Arial"/>
        </w:rPr>
      </w:pPr>
      <w:r w:rsidRPr="00810152">
        <w:rPr>
          <w:rFonts w:cs="Arial"/>
        </w:rPr>
        <w:t>Where specialist engineers or contractors are required to resolve a fault, such as, but not limited to, underground or overhead wiring engineers, the response will be reasonable endeavours.</w:t>
      </w:r>
    </w:p>
    <w:p w14:paraId="333DB835" w14:textId="77777777" w:rsidR="00EC3DC8" w:rsidRPr="00440E96" w:rsidRDefault="00EC3DC8" w:rsidP="00EC3DC8">
      <w:pPr>
        <w:rPr>
          <w:rFonts w:cs="Arial"/>
        </w:rPr>
      </w:pPr>
      <w:r w:rsidRPr="00440E96">
        <w:rPr>
          <w:rFonts w:cs="Arial"/>
        </w:rPr>
        <w:t>Internet Security and Virus Protection is the responsibility of the customer.</w:t>
      </w:r>
    </w:p>
    <w:p w14:paraId="61D09095" w14:textId="77777777" w:rsidR="00EC3DC8" w:rsidRPr="00440E96" w:rsidRDefault="00EC3DC8" w:rsidP="00EC3DC8">
      <w:pPr>
        <w:rPr>
          <w:rFonts w:cs="Arial"/>
        </w:rPr>
      </w:pPr>
      <w:r w:rsidRPr="00440E96">
        <w:rPr>
          <w:rFonts w:cs="Arial"/>
        </w:rPr>
        <w:t>All internet usage is subject to the Acceptable Use Policy (</w:t>
      </w:r>
      <w:proofErr w:type="spellStart"/>
      <w:r w:rsidRPr="00440E96">
        <w:rPr>
          <w:rFonts w:cs="Arial"/>
        </w:rPr>
        <w:t>AUP</w:t>
      </w:r>
      <w:proofErr w:type="spellEnd"/>
      <w:r w:rsidRPr="00440E96">
        <w:rPr>
          <w:rFonts w:cs="Arial"/>
        </w:rPr>
        <w:t>)</w:t>
      </w:r>
    </w:p>
    <w:p w14:paraId="1947A156" w14:textId="77777777" w:rsidR="00EC3DC8" w:rsidRDefault="00EC3DC8" w:rsidP="00EC3DC8">
      <w:pPr>
        <w:rPr>
          <w:rFonts w:cs="Arial"/>
        </w:rPr>
      </w:pPr>
      <w:r w:rsidRPr="00440E96">
        <w:rPr>
          <w:rFonts w:cs="Arial"/>
        </w:rPr>
        <w:t>Firewall and virus protection options are available from Node4 on request.</w:t>
      </w:r>
    </w:p>
    <w:p w14:paraId="6C0527B9" w14:textId="73281EC1" w:rsidR="00EC3DC8" w:rsidRPr="00BC06F4" w:rsidRDefault="00BC06F4" w:rsidP="00DC08C8">
      <w:pPr>
        <w:pStyle w:val="Heading3"/>
      </w:pPr>
      <w:r w:rsidRPr="00BC06F4">
        <w:t>Maintenance w</w:t>
      </w:r>
      <w:r w:rsidR="00EC3DC8" w:rsidRPr="00BC06F4">
        <w:t>indow</w:t>
      </w:r>
    </w:p>
    <w:p w14:paraId="1CD1C8FD" w14:textId="77777777" w:rsidR="00EC3DC8" w:rsidRDefault="00EC3DC8" w:rsidP="00EC3DC8">
      <w:r w:rsidRPr="00EF2473">
        <w:t>Where Node4 plans to perform essential works Node4 will endeavo</w:t>
      </w:r>
      <w:r>
        <w:t>u</w:t>
      </w:r>
      <w:r w:rsidRPr="00EF2473">
        <w:t>r to perform such works during low traffic periods and will endeavo</w:t>
      </w:r>
      <w:r>
        <w:t>u</w:t>
      </w:r>
      <w:r w:rsidRPr="00EF2473">
        <w:t>r to give the Customer at least five (5) days prior notice. In the event of an emergency or Service affecting fault such notice may be less than 24 hours.</w:t>
      </w:r>
    </w:p>
    <w:p w14:paraId="3718513A" w14:textId="17D8FEFA" w:rsidR="00EC3DC8" w:rsidRPr="00BC06F4" w:rsidRDefault="00BC06F4" w:rsidP="00DC08C8">
      <w:pPr>
        <w:pStyle w:val="Heading3"/>
      </w:pPr>
      <w:r w:rsidRPr="00BC06F4">
        <w:t>Professional s</w:t>
      </w:r>
      <w:r w:rsidR="00EC3DC8" w:rsidRPr="00BC06F4">
        <w:t>ervices</w:t>
      </w:r>
    </w:p>
    <w:p w14:paraId="3AF0E434" w14:textId="77777777" w:rsidR="00EC3DC8" w:rsidRDefault="00EC3DC8" w:rsidP="00EC3DC8">
      <w:r w:rsidRPr="007F3BC6">
        <w:t>Node4 can provide a full range of Support &amp; Professional Services including but not limited to:</w:t>
      </w:r>
    </w:p>
    <w:p w14:paraId="0E439ED1" w14:textId="77777777" w:rsidR="00EC3DC8" w:rsidRDefault="00EC3DC8" w:rsidP="003C62E5">
      <w:pPr>
        <w:pStyle w:val="ListParagraph"/>
        <w:numPr>
          <w:ilvl w:val="0"/>
          <w:numId w:val="4"/>
        </w:numPr>
      </w:pPr>
      <w:r>
        <w:lastRenderedPageBreak/>
        <w:t>on-site installation of routers &amp; firewalls</w:t>
      </w:r>
    </w:p>
    <w:p w14:paraId="53306AF3" w14:textId="77777777" w:rsidR="00EC3DC8" w:rsidRDefault="00EC3DC8" w:rsidP="003C62E5">
      <w:pPr>
        <w:pStyle w:val="ListParagraph"/>
        <w:numPr>
          <w:ilvl w:val="0"/>
          <w:numId w:val="4"/>
        </w:numPr>
      </w:pPr>
      <w:r>
        <w:t>remote support services</w:t>
      </w:r>
    </w:p>
    <w:p w14:paraId="0383E0DF" w14:textId="77777777" w:rsidR="00EC3DC8" w:rsidRDefault="00EC3DC8" w:rsidP="003C62E5">
      <w:pPr>
        <w:pStyle w:val="ListParagraph"/>
        <w:numPr>
          <w:ilvl w:val="0"/>
          <w:numId w:val="4"/>
        </w:numPr>
      </w:pPr>
      <w:r>
        <w:t>network, router and firewall management</w:t>
      </w:r>
    </w:p>
    <w:p w14:paraId="75567066" w14:textId="77777777" w:rsidR="00EC3DC8" w:rsidRDefault="00EC3DC8" w:rsidP="003C62E5">
      <w:pPr>
        <w:pStyle w:val="ListParagraph"/>
        <w:numPr>
          <w:ilvl w:val="0"/>
          <w:numId w:val="4"/>
        </w:numPr>
      </w:pPr>
      <w:r>
        <w:t>monitoring and reporting</w:t>
      </w:r>
    </w:p>
    <w:p w14:paraId="1022EB66" w14:textId="77777777" w:rsidR="00EC3DC8" w:rsidRDefault="00EC3DC8" w:rsidP="003C62E5">
      <w:pPr>
        <w:pStyle w:val="ListParagraph"/>
        <w:numPr>
          <w:ilvl w:val="0"/>
          <w:numId w:val="4"/>
        </w:numPr>
      </w:pPr>
      <w:r>
        <w:t>Network engineering and Design</w:t>
      </w:r>
    </w:p>
    <w:p w14:paraId="26AD62BA" w14:textId="77777777" w:rsidR="00EC3DC8" w:rsidRDefault="00EC3DC8" w:rsidP="003C62E5">
      <w:pPr>
        <w:pStyle w:val="ListParagraph"/>
        <w:numPr>
          <w:ilvl w:val="0"/>
          <w:numId w:val="4"/>
        </w:numPr>
      </w:pPr>
      <w:r>
        <w:t>Project Management</w:t>
      </w:r>
    </w:p>
    <w:p w14:paraId="64B135A9" w14:textId="77777777" w:rsidR="00EC3DC8" w:rsidRDefault="00EC3DC8" w:rsidP="003C62E5">
      <w:pPr>
        <w:pStyle w:val="ListParagraph"/>
        <w:numPr>
          <w:ilvl w:val="0"/>
          <w:numId w:val="4"/>
        </w:numPr>
      </w:pPr>
      <w:proofErr w:type="gramStart"/>
      <w:r>
        <w:t>pre-configuration</w:t>
      </w:r>
      <w:proofErr w:type="gramEnd"/>
      <w:r>
        <w:t xml:space="preserve"> of routers and firewalls (this means that the router is pre-configured at Node4 and delivered to the customer site.  The customer will have to provide someone on-site to connect the router)</w:t>
      </w:r>
    </w:p>
    <w:p w14:paraId="096310C1" w14:textId="77777777" w:rsidR="00EC3DC8" w:rsidRDefault="00EC3DC8" w:rsidP="00EC3DC8">
      <w:r>
        <w:t>Support on configuration is provided within business hours only and for a period not exceeding 15 working days from installation.  Technical Support is provided for the configuration implemented by Node4; we will not provide support for configuration outside of the original Customer requirement.</w:t>
      </w:r>
    </w:p>
    <w:p w14:paraId="388672BD" w14:textId="77777777" w:rsidR="00EC3DC8" w:rsidRDefault="00EC3DC8" w:rsidP="00EC3DC8">
      <w:r w:rsidRPr="007F3BC6">
        <w:t>The Professional Services are subject the Professional Service Fees. Specific rates for large or repeat orders can be agreed on a case by case basis in writing.</w:t>
      </w:r>
    </w:p>
    <w:p w14:paraId="18EC8019" w14:textId="77777777" w:rsidR="00EC3DC8" w:rsidRDefault="00EC3DC8" w:rsidP="00EC3DC8">
      <w:r w:rsidRPr="00EF2473">
        <w:t xml:space="preserve">All incremental expenses incurred during these Professional Services will be passed directly to the Customer. Provisioning costs such as cabling will be discussed and agreed with the Customer in the </w:t>
      </w:r>
      <w:r>
        <w:t>Order Form</w:t>
      </w:r>
      <w:r w:rsidRPr="00EF2473">
        <w:t>.</w:t>
      </w:r>
    </w:p>
    <w:p w14:paraId="43FB04D7" w14:textId="6FDD2039" w:rsidR="00EC3DC8" w:rsidRPr="00BC06F4" w:rsidRDefault="00EC3DC8" w:rsidP="00DC08C8">
      <w:pPr>
        <w:pStyle w:val="Heading3"/>
      </w:pPr>
      <w:r w:rsidRPr="00BC06F4">
        <w:t>Changes</w:t>
      </w:r>
    </w:p>
    <w:p w14:paraId="0FF58A12" w14:textId="77777777" w:rsidR="00EC3DC8" w:rsidRDefault="00EC3DC8" w:rsidP="00EC3DC8">
      <w:r w:rsidRPr="007F3BC6">
        <w:t xml:space="preserve">Moves, Adds &amp; Changes (MAC) are not provided as part of the standard service. If “Full Management” is taken and included on the Order Form an unlimited number of Standard </w:t>
      </w:r>
      <w:proofErr w:type="spellStart"/>
      <w:r w:rsidRPr="007F3BC6">
        <w:t>MACs</w:t>
      </w:r>
      <w:proofErr w:type="spellEnd"/>
      <w:r w:rsidRPr="007F3BC6">
        <w:t xml:space="preserve"> are included (fair use policy applies), Node4 will endeavour to complete Standard </w:t>
      </w:r>
      <w:proofErr w:type="spellStart"/>
      <w:r w:rsidRPr="007F3BC6">
        <w:t>MACs</w:t>
      </w:r>
      <w:proofErr w:type="spellEnd"/>
      <w:r w:rsidRPr="007F3BC6">
        <w:t xml:space="preserve"> within 3 Business Days.</w:t>
      </w:r>
    </w:p>
    <w:p w14:paraId="59BE7F79" w14:textId="77777777" w:rsidR="00EC3DC8" w:rsidRDefault="00EC3DC8" w:rsidP="00EC3DC8">
      <w:r w:rsidRPr="007F3BC6">
        <w:t>Change requests conducted outside of the support contract, or change request implemented outside normal business hours will be dealt with as chargeable projects and subject to the Support and Professional Services Fees in 4.</w:t>
      </w:r>
      <w:r>
        <w:t>3</w:t>
      </w:r>
      <w:r w:rsidRPr="007F3BC6">
        <w:t>.</w:t>
      </w:r>
    </w:p>
    <w:p w14:paraId="7C2D21DD" w14:textId="3B2D176E" w:rsidR="00EC3DC8" w:rsidRDefault="00BC06F4" w:rsidP="00BC06F4">
      <w:pPr>
        <w:pStyle w:val="Heading2"/>
        <w:jc w:val="left"/>
      </w:pPr>
      <w:r>
        <w:t>Fault reporting and m</w:t>
      </w:r>
      <w:r w:rsidR="00EC3DC8">
        <w:t>anagement</w:t>
      </w:r>
    </w:p>
    <w:p w14:paraId="6A79247A" w14:textId="20302D78" w:rsidR="00EC3DC8" w:rsidRPr="00BC06F4" w:rsidRDefault="00EC3DC8" w:rsidP="00DC08C8">
      <w:pPr>
        <w:pStyle w:val="Heading3"/>
      </w:pPr>
      <w:r w:rsidRPr="00BC06F4">
        <w:t xml:space="preserve">Fault </w:t>
      </w:r>
      <w:r w:rsidR="00BC06F4" w:rsidRPr="00BC06F4">
        <w:t>h</w:t>
      </w:r>
      <w:r w:rsidRPr="00BC06F4">
        <w:t>andling</w:t>
      </w:r>
    </w:p>
    <w:p w14:paraId="44794CA3" w14:textId="77777777" w:rsidR="00EC3DC8" w:rsidRDefault="00EC3DC8" w:rsidP="00EC3DC8">
      <w:r>
        <w:t>Faults are handled as outlined in the Incident Management Schedule.</w:t>
      </w:r>
    </w:p>
    <w:p w14:paraId="06176F45" w14:textId="077552B8" w:rsidR="00EC3DC8" w:rsidRPr="00BC06F4" w:rsidRDefault="00BC06F4" w:rsidP="00DC08C8">
      <w:pPr>
        <w:pStyle w:val="Heading3"/>
      </w:pPr>
      <w:r w:rsidRPr="00BC06F4">
        <w:t>Fault d</w:t>
      </w:r>
      <w:r w:rsidR="00EC3DC8" w:rsidRPr="00BC06F4">
        <w:t>uration</w:t>
      </w:r>
    </w:p>
    <w:p w14:paraId="4C144F4E" w14:textId="77777777" w:rsidR="00EC3DC8" w:rsidRDefault="00EC3DC8" w:rsidP="00EC3DC8">
      <w:r w:rsidRPr="007F3BC6">
        <w:t xml:space="preserve">All faults recorded by the Network Management System will be reconciled against the corresponding </w:t>
      </w:r>
      <w:r>
        <w:t>F</w:t>
      </w:r>
      <w:r w:rsidRPr="007F3BC6">
        <w:t xml:space="preserve">ault </w:t>
      </w:r>
      <w:r>
        <w:t>T</w:t>
      </w:r>
      <w:r w:rsidRPr="007F3BC6">
        <w:t xml:space="preserve">icket </w:t>
      </w:r>
      <w:r>
        <w:t xml:space="preserve">Number </w:t>
      </w:r>
      <w:r w:rsidRPr="007F3BC6">
        <w:t>raised by the Technical Support Centre</w:t>
      </w:r>
      <w:r>
        <w:t>.</w:t>
      </w:r>
    </w:p>
    <w:p w14:paraId="423347BD" w14:textId="77777777" w:rsidR="00EC3DC8" w:rsidRDefault="00EC3DC8" w:rsidP="00EC3DC8">
      <w:r w:rsidRPr="007F3BC6">
        <w:t>The exact fault duration will be calculated as the elapsed time between the fault being reported to the Technical Support Centre and the time when Service is restored.</w:t>
      </w:r>
    </w:p>
    <w:p w14:paraId="445406C9" w14:textId="4CF77B01" w:rsidR="00EC3DC8" w:rsidRPr="00BC06F4" w:rsidRDefault="00BC06F4" w:rsidP="00DC08C8">
      <w:pPr>
        <w:pStyle w:val="Heading3"/>
      </w:pPr>
      <w:r w:rsidRPr="00BC06F4">
        <w:t>Time to r</w:t>
      </w:r>
      <w:r w:rsidR="00EC3DC8" w:rsidRPr="00BC06F4">
        <w:t>epair</w:t>
      </w:r>
    </w:p>
    <w:p w14:paraId="669520CA" w14:textId="77777777" w:rsidR="00EC3DC8" w:rsidRDefault="00EC3DC8" w:rsidP="00EC3DC8">
      <w:r>
        <w:t>Node4 aims to resolve requests in relation to the Node4 infrastructure causing a loss of service within five (5) hours, with the following response times:</w:t>
      </w:r>
    </w:p>
    <w:tbl>
      <w:tblPr>
        <w:tblStyle w:val="TableContemporary"/>
        <w:tblW w:w="4860" w:type="dxa"/>
        <w:tblLayout w:type="fixed"/>
        <w:tblLook w:val="01E0" w:firstRow="1" w:lastRow="1" w:firstColumn="1" w:lastColumn="1" w:noHBand="0" w:noVBand="0"/>
      </w:tblPr>
      <w:tblGrid>
        <w:gridCol w:w="1260"/>
        <w:gridCol w:w="1170"/>
        <w:gridCol w:w="1170"/>
        <w:gridCol w:w="1260"/>
      </w:tblGrid>
      <w:tr w:rsidR="00EC3DC8" w:rsidRPr="00EF2473" w14:paraId="2D22C3A7" w14:textId="77777777" w:rsidTr="00BC06F4">
        <w:trPr>
          <w:cnfStyle w:val="100000000000" w:firstRow="1" w:lastRow="0" w:firstColumn="0" w:lastColumn="0" w:oddVBand="0" w:evenVBand="0" w:oddHBand="0" w:evenHBand="0" w:firstRowFirstColumn="0" w:firstRowLastColumn="0" w:lastRowFirstColumn="0" w:lastRowLastColumn="0"/>
          <w:trHeight w:val="632"/>
        </w:trPr>
        <w:tc>
          <w:tcPr>
            <w:tcW w:w="1260" w:type="dxa"/>
            <w:shd w:val="clear" w:color="auto" w:fill="808080" w:themeFill="background1" w:themeFillShade="80"/>
            <w:vAlign w:val="center"/>
          </w:tcPr>
          <w:p w14:paraId="0217C213" w14:textId="77777777" w:rsidR="00EC3DC8" w:rsidRPr="00DD7C3A" w:rsidRDefault="00EC3DC8" w:rsidP="00BC06F4">
            <w:pPr>
              <w:jc w:val="left"/>
              <w:rPr>
                <w:rFonts w:cs="Helvetica-Narrow"/>
                <w:color w:val="FFFFFF" w:themeColor="background1"/>
                <w:sz w:val="16"/>
                <w:szCs w:val="16"/>
              </w:rPr>
            </w:pPr>
          </w:p>
          <w:p w14:paraId="647CFA76" w14:textId="77777777" w:rsidR="00EC3DC8" w:rsidRPr="00DD7C3A" w:rsidRDefault="00EC3DC8" w:rsidP="00BC06F4">
            <w:pPr>
              <w:jc w:val="left"/>
              <w:rPr>
                <w:rFonts w:cs="Helvetica-Narrow"/>
                <w:color w:val="FFFFFF" w:themeColor="background1"/>
                <w:sz w:val="16"/>
                <w:szCs w:val="16"/>
              </w:rPr>
            </w:pPr>
            <w:r w:rsidRPr="00DD7C3A">
              <w:rPr>
                <w:rFonts w:cs="Helvetica-Narrow"/>
                <w:color w:val="FFFFFF" w:themeColor="background1"/>
                <w:sz w:val="16"/>
                <w:szCs w:val="16"/>
              </w:rPr>
              <w:t>Description</w:t>
            </w:r>
          </w:p>
        </w:tc>
        <w:tc>
          <w:tcPr>
            <w:tcW w:w="1170" w:type="dxa"/>
            <w:shd w:val="clear" w:color="auto" w:fill="808080" w:themeFill="background1" w:themeFillShade="80"/>
            <w:vAlign w:val="center"/>
          </w:tcPr>
          <w:p w14:paraId="29A17D7A" w14:textId="77777777" w:rsidR="00EC3DC8" w:rsidRPr="00DD7C3A" w:rsidRDefault="00EC3DC8" w:rsidP="00BC06F4">
            <w:pPr>
              <w:jc w:val="left"/>
              <w:rPr>
                <w:rFonts w:cs="Helvetica-Narrow"/>
                <w:color w:val="FFFFFF" w:themeColor="background1"/>
                <w:sz w:val="16"/>
                <w:szCs w:val="16"/>
              </w:rPr>
            </w:pPr>
            <w:r w:rsidRPr="00DD7C3A">
              <w:rPr>
                <w:rFonts w:cs="Helvetica-Narrow"/>
                <w:color w:val="FFFFFF" w:themeColor="background1"/>
                <w:sz w:val="16"/>
                <w:szCs w:val="16"/>
              </w:rPr>
              <w:t xml:space="preserve">Priority </w:t>
            </w:r>
            <w:r w:rsidRPr="00DD7C3A">
              <w:rPr>
                <w:rFonts w:cs="Helvetica-Narrow"/>
                <w:color w:val="FFFFFF" w:themeColor="background1"/>
                <w:sz w:val="16"/>
                <w:szCs w:val="16"/>
              </w:rPr>
              <w:br/>
              <w:t>1 and 2</w:t>
            </w:r>
          </w:p>
        </w:tc>
        <w:tc>
          <w:tcPr>
            <w:tcW w:w="1170" w:type="dxa"/>
            <w:shd w:val="clear" w:color="auto" w:fill="808080" w:themeFill="background1" w:themeFillShade="80"/>
            <w:vAlign w:val="center"/>
          </w:tcPr>
          <w:p w14:paraId="33577E6C" w14:textId="77777777" w:rsidR="00EC3DC8" w:rsidRPr="00DD7C3A" w:rsidRDefault="00EC3DC8" w:rsidP="00BC06F4">
            <w:pPr>
              <w:jc w:val="left"/>
              <w:rPr>
                <w:rFonts w:ascii="Calibri" w:hAnsi="Calibri" w:cs="Helvetica-Narrow"/>
                <w:color w:val="FFFFFF"/>
                <w:sz w:val="16"/>
                <w:szCs w:val="16"/>
              </w:rPr>
            </w:pPr>
            <w:r w:rsidRPr="00DD7C3A">
              <w:rPr>
                <w:rFonts w:cs="Helvetica-Narrow"/>
                <w:color w:val="FFFFFF" w:themeColor="background1"/>
                <w:sz w:val="16"/>
                <w:szCs w:val="16"/>
              </w:rPr>
              <w:t>Priority 3</w:t>
            </w:r>
          </w:p>
        </w:tc>
        <w:tc>
          <w:tcPr>
            <w:tcW w:w="1260" w:type="dxa"/>
            <w:shd w:val="clear" w:color="auto" w:fill="808080" w:themeFill="background1" w:themeFillShade="80"/>
            <w:vAlign w:val="center"/>
          </w:tcPr>
          <w:p w14:paraId="3E99CB8D" w14:textId="77777777" w:rsidR="00EC3DC8" w:rsidRPr="00DD7C3A" w:rsidRDefault="00EC3DC8" w:rsidP="00BC06F4">
            <w:pPr>
              <w:jc w:val="left"/>
              <w:rPr>
                <w:sz w:val="16"/>
                <w:szCs w:val="16"/>
              </w:rPr>
            </w:pPr>
            <w:r w:rsidRPr="00DD7C3A">
              <w:rPr>
                <w:rFonts w:cs="Helvetica-Narrow"/>
                <w:color w:val="FFFFFF" w:themeColor="background1"/>
                <w:sz w:val="16"/>
                <w:szCs w:val="16"/>
              </w:rPr>
              <w:t>Priority 4</w:t>
            </w:r>
          </w:p>
        </w:tc>
      </w:tr>
      <w:tr w:rsidR="00EC3DC8" w:rsidRPr="00EF2473" w14:paraId="612769D7" w14:textId="77777777" w:rsidTr="00BC06F4">
        <w:trPr>
          <w:cnfStyle w:val="000000100000" w:firstRow="0" w:lastRow="0" w:firstColumn="0" w:lastColumn="0" w:oddVBand="0" w:evenVBand="0" w:oddHBand="1" w:evenHBand="0" w:firstRowFirstColumn="0" w:firstRowLastColumn="0" w:lastRowFirstColumn="0" w:lastRowLastColumn="0"/>
          <w:trHeight w:val="299"/>
        </w:trPr>
        <w:tc>
          <w:tcPr>
            <w:tcW w:w="1260" w:type="dxa"/>
            <w:vAlign w:val="center"/>
          </w:tcPr>
          <w:p w14:paraId="29B8B8EF" w14:textId="77777777" w:rsidR="00EC3DC8" w:rsidRPr="00DD7C3A" w:rsidRDefault="00EC3DC8" w:rsidP="00BC06F4">
            <w:pPr>
              <w:jc w:val="left"/>
              <w:rPr>
                <w:rFonts w:ascii="Calibri" w:hAnsi="Calibri" w:cs="Helvetica-Narrow"/>
                <w:sz w:val="12"/>
                <w:szCs w:val="12"/>
              </w:rPr>
            </w:pPr>
            <w:r w:rsidRPr="00DD7C3A">
              <w:rPr>
                <w:rFonts w:cs="Arial"/>
                <w:sz w:val="12"/>
                <w:szCs w:val="12"/>
              </w:rPr>
              <w:t>Broadband</w:t>
            </w:r>
          </w:p>
        </w:tc>
        <w:tc>
          <w:tcPr>
            <w:tcW w:w="1170" w:type="dxa"/>
            <w:vAlign w:val="center"/>
          </w:tcPr>
          <w:p w14:paraId="2E9B6571" w14:textId="77777777" w:rsidR="00EC3DC8" w:rsidRPr="00DD7C3A" w:rsidRDefault="00EC3DC8" w:rsidP="00BC06F4">
            <w:pPr>
              <w:jc w:val="left"/>
              <w:rPr>
                <w:rFonts w:cs="Arial"/>
                <w:sz w:val="12"/>
                <w:szCs w:val="12"/>
              </w:rPr>
            </w:pPr>
            <w:r w:rsidRPr="00DD7C3A">
              <w:rPr>
                <w:rFonts w:cs="Arial"/>
                <w:sz w:val="12"/>
                <w:szCs w:val="12"/>
              </w:rPr>
              <w:t>2 working days</w:t>
            </w:r>
          </w:p>
        </w:tc>
        <w:tc>
          <w:tcPr>
            <w:tcW w:w="1170" w:type="dxa"/>
            <w:vAlign w:val="center"/>
          </w:tcPr>
          <w:p w14:paraId="1A8F77DF" w14:textId="77777777" w:rsidR="00EC3DC8" w:rsidRPr="00DD7C3A" w:rsidRDefault="00EC3DC8" w:rsidP="00BC06F4">
            <w:pPr>
              <w:jc w:val="left"/>
              <w:rPr>
                <w:rFonts w:cs="Arial"/>
                <w:sz w:val="12"/>
                <w:szCs w:val="12"/>
              </w:rPr>
            </w:pPr>
            <w:r w:rsidRPr="00DD7C3A">
              <w:rPr>
                <w:rFonts w:cs="Arial"/>
                <w:sz w:val="12"/>
                <w:szCs w:val="12"/>
              </w:rPr>
              <w:t>3 working days</w:t>
            </w:r>
          </w:p>
        </w:tc>
        <w:tc>
          <w:tcPr>
            <w:tcW w:w="1260" w:type="dxa"/>
            <w:vAlign w:val="center"/>
          </w:tcPr>
          <w:p w14:paraId="0CF654FF" w14:textId="77777777" w:rsidR="00EC3DC8" w:rsidRPr="00DD7C3A" w:rsidRDefault="00EC3DC8" w:rsidP="00BC06F4">
            <w:pPr>
              <w:jc w:val="left"/>
              <w:rPr>
                <w:rFonts w:cs="Arial"/>
                <w:sz w:val="12"/>
                <w:szCs w:val="12"/>
              </w:rPr>
            </w:pPr>
            <w:r w:rsidRPr="00DD7C3A">
              <w:rPr>
                <w:rFonts w:cs="Arial"/>
                <w:sz w:val="12"/>
                <w:szCs w:val="12"/>
              </w:rPr>
              <w:t>5 working days</w:t>
            </w:r>
            <w:r w:rsidRPr="00DD7C3A" w:rsidDel="007779A1">
              <w:rPr>
                <w:rFonts w:cs="Arial"/>
                <w:sz w:val="12"/>
                <w:szCs w:val="12"/>
              </w:rPr>
              <w:t xml:space="preserve"> </w:t>
            </w:r>
          </w:p>
        </w:tc>
      </w:tr>
      <w:tr w:rsidR="00EC3DC8" w:rsidRPr="00EF2473" w14:paraId="59AB4C55" w14:textId="77777777" w:rsidTr="00BC06F4">
        <w:trPr>
          <w:cnfStyle w:val="000000010000" w:firstRow="0" w:lastRow="0" w:firstColumn="0" w:lastColumn="0" w:oddVBand="0" w:evenVBand="0" w:oddHBand="0" w:evenHBand="1" w:firstRowFirstColumn="0" w:firstRowLastColumn="0" w:lastRowFirstColumn="0" w:lastRowLastColumn="0"/>
          <w:trHeight w:val="254"/>
        </w:trPr>
        <w:tc>
          <w:tcPr>
            <w:tcW w:w="1260" w:type="dxa"/>
            <w:vAlign w:val="center"/>
          </w:tcPr>
          <w:p w14:paraId="40144794" w14:textId="77777777" w:rsidR="00EC3DC8" w:rsidRPr="00DD7C3A" w:rsidRDefault="00EC3DC8" w:rsidP="00BC06F4">
            <w:pPr>
              <w:jc w:val="left"/>
              <w:rPr>
                <w:rFonts w:cs="Arial"/>
                <w:sz w:val="12"/>
                <w:szCs w:val="12"/>
              </w:rPr>
            </w:pPr>
            <w:proofErr w:type="spellStart"/>
            <w:r w:rsidRPr="00DD7C3A">
              <w:rPr>
                <w:rFonts w:cs="Arial"/>
                <w:sz w:val="12"/>
                <w:szCs w:val="12"/>
              </w:rPr>
              <w:t>FTTC</w:t>
            </w:r>
            <w:proofErr w:type="spellEnd"/>
          </w:p>
        </w:tc>
        <w:tc>
          <w:tcPr>
            <w:tcW w:w="1170" w:type="dxa"/>
            <w:vAlign w:val="center"/>
          </w:tcPr>
          <w:p w14:paraId="650AD6E0" w14:textId="77777777" w:rsidR="00EC3DC8" w:rsidRPr="00DD7C3A" w:rsidRDefault="00EC3DC8" w:rsidP="00BC06F4">
            <w:pPr>
              <w:jc w:val="left"/>
              <w:rPr>
                <w:rFonts w:cs="Arial"/>
                <w:sz w:val="12"/>
                <w:szCs w:val="12"/>
              </w:rPr>
            </w:pPr>
            <w:r w:rsidRPr="00DD7C3A">
              <w:rPr>
                <w:rFonts w:cs="Arial"/>
                <w:sz w:val="12"/>
                <w:szCs w:val="12"/>
              </w:rPr>
              <w:t>2 working days</w:t>
            </w:r>
          </w:p>
        </w:tc>
        <w:tc>
          <w:tcPr>
            <w:tcW w:w="1170" w:type="dxa"/>
            <w:vAlign w:val="center"/>
          </w:tcPr>
          <w:p w14:paraId="6BE22E9B" w14:textId="77777777" w:rsidR="00EC3DC8" w:rsidRPr="00DD7C3A" w:rsidRDefault="00EC3DC8" w:rsidP="00BC06F4">
            <w:pPr>
              <w:jc w:val="left"/>
              <w:rPr>
                <w:rFonts w:cs="Arial"/>
                <w:sz w:val="12"/>
                <w:szCs w:val="12"/>
              </w:rPr>
            </w:pPr>
            <w:r w:rsidRPr="00DD7C3A">
              <w:rPr>
                <w:rFonts w:cs="Arial"/>
                <w:sz w:val="12"/>
                <w:szCs w:val="12"/>
              </w:rPr>
              <w:t>3 working days</w:t>
            </w:r>
          </w:p>
        </w:tc>
        <w:tc>
          <w:tcPr>
            <w:tcW w:w="1260" w:type="dxa"/>
            <w:vAlign w:val="center"/>
          </w:tcPr>
          <w:p w14:paraId="5F22EB57" w14:textId="77777777" w:rsidR="00EC3DC8" w:rsidRPr="00DD7C3A" w:rsidRDefault="00EC3DC8" w:rsidP="00BC06F4">
            <w:pPr>
              <w:jc w:val="left"/>
              <w:rPr>
                <w:rFonts w:cs="Arial"/>
                <w:sz w:val="12"/>
                <w:szCs w:val="12"/>
              </w:rPr>
            </w:pPr>
            <w:r w:rsidRPr="00DD7C3A">
              <w:rPr>
                <w:rFonts w:cs="Arial"/>
                <w:sz w:val="12"/>
                <w:szCs w:val="12"/>
              </w:rPr>
              <w:t>5 working days</w:t>
            </w:r>
            <w:r w:rsidRPr="00DD7C3A" w:rsidDel="007779A1">
              <w:rPr>
                <w:rFonts w:cs="Arial"/>
                <w:sz w:val="12"/>
                <w:szCs w:val="12"/>
              </w:rPr>
              <w:t xml:space="preserve"> </w:t>
            </w:r>
          </w:p>
        </w:tc>
      </w:tr>
      <w:tr w:rsidR="00EC3DC8" w:rsidRPr="00EF2473" w14:paraId="15EAB032" w14:textId="77777777" w:rsidTr="00BC06F4">
        <w:trPr>
          <w:cnfStyle w:val="000000100000" w:firstRow="0" w:lastRow="0" w:firstColumn="0" w:lastColumn="0" w:oddVBand="0" w:evenVBand="0" w:oddHBand="1" w:evenHBand="0" w:firstRowFirstColumn="0" w:firstRowLastColumn="0" w:lastRowFirstColumn="0" w:lastRowLastColumn="0"/>
          <w:trHeight w:val="269"/>
        </w:trPr>
        <w:tc>
          <w:tcPr>
            <w:tcW w:w="1260" w:type="dxa"/>
            <w:vAlign w:val="center"/>
          </w:tcPr>
          <w:p w14:paraId="1B9C5004" w14:textId="77777777" w:rsidR="00EC3DC8" w:rsidRPr="00DD7C3A" w:rsidRDefault="00EC3DC8" w:rsidP="00BC06F4">
            <w:pPr>
              <w:jc w:val="left"/>
              <w:rPr>
                <w:rFonts w:ascii="Calibri" w:hAnsi="Calibri" w:cs="Helvetica-Narrow"/>
                <w:sz w:val="12"/>
                <w:szCs w:val="12"/>
              </w:rPr>
            </w:pPr>
            <w:proofErr w:type="spellStart"/>
            <w:r w:rsidRPr="00DD7C3A">
              <w:rPr>
                <w:rFonts w:cs="Arial"/>
                <w:sz w:val="12"/>
                <w:szCs w:val="12"/>
              </w:rPr>
              <w:t>EoFTTC</w:t>
            </w:r>
            <w:proofErr w:type="spellEnd"/>
          </w:p>
        </w:tc>
        <w:tc>
          <w:tcPr>
            <w:tcW w:w="1170" w:type="dxa"/>
            <w:vAlign w:val="center"/>
          </w:tcPr>
          <w:p w14:paraId="56B67BF3" w14:textId="77777777" w:rsidR="00EC3DC8" w:rsidRPr="00DD7C3A" w:rsidRDefault="00EC3DC8" w:rsidP="00BC06F4">
            <w:pPr>
              <w:jc w:val="left"/>
              <w:rPr>
                <w:rFonts w:cs="Arial"/>
                <w:sz w:val="12"/>
                <w:szCs w:val="12"/>
              </w:rPr>
            </w:pPr>
            <w:r w:rsidRPr="00DD7C3A">
              <w:rPr>
                <w:rFonts w:cs="Arial"/>
                <w:sz w:val="12"/>
                <w:szCs w:val="12"/>
              </w:rPr>
              <w:t>7 Hrs</w:t>
            </w:r>
          </w:p>
        </w:tc>
        <w:tc>
          <w:tcPr>
            <w:tcW w:w="1170" w:type="dxa"/>
            <w:vAlign w:val="center"/>
          </w:tcPr>
          <w:p w14:paraId="31BDF298" w14:textId="77777777" w:rsidR="00EC3DC8" w:rsidRPr="00DD7C3A" w:rsidRDefault="00EC3DC8" w:rsidP="00BC06F4">
            <w:pPr>
              <w:jc w:val="left"/>
              <w:rPr>
                <w:rFonts w:cs="Arial"/>
                <w:sz w:val="12"/>
                <w:szCs w:val="12"/>
              </w:rPr>
            </w:pPr>
            <w:r w:rsidRPr="00DD7C3A">
              <w:rPr>
                <w:rFonts w:cs="Arial"/>
                <w:sz w:val="12"/>
                <w:szCs w:val="12"/>
              </w:rPr>
              <w:t>24 Hrs</w:t>
            </w:r>
          </w:p>
        </w:tc>
        <w:tc>
          <w:tcPr>
            <w:tcW w:w="1260" w:type="dxa"/>
            <w:vAlign w:val="center"/>
          </w:tcPr>
          <w:p w14:paraId="5F107879" w14:textId="77777777" w:rsidR="00EC3DC8" w:rsidRPr="00DD7C3A" w:rsidRDefault="00EC3DC8" w:rsidP="00BC06F4">
            <w:pPr>
              <w:jc w:val="left"/>
              <w:rPr>
                <w:rFonts w:cs="Arial"/>
                <w:sz w:val="12"/>
                <w:szCs w:val="12"/>
              </w:rPr>
            </w:pPr>
            <w:r w:rsidRPr="00DD7C3A">
              <w:rPr>
                <w:rFonts w:cs="Arial"/>
                <w:sz w:val="12"/>
                <w:szCs w:val="12"/>
              </w:rPr>
              <w:t>72 Hrs</w:t>
            </w:r>
          </w:p>
        </w:tc>
      </w:tr>
      <w:tr w:rsidR="00EC3DC8" w:rsidRPr="00EF2473" w14:paraId="5C1DA667" w14:textId="77777777" w:rsidTr="00BC06F4">
        <w:trPr>
          <w:cnfStyle w:val="000000010000" w:firstRow="0" w:lastRow="0" w:firstColumn="0" w:lastColumn="0" w:oddVBand="0" w:evenVBand="0" w:oddHBand="0" w:evenHBand="1" w:firstRowFirstColumn="0" w:firstRowLastColumn="0" w:lastRowFirstColumn="0" w:lastRowLastColumn="0"/>
          <w:trHeight w:val="323"/>
        </w:trPr>
        <w:tc>
          <w:tcPr>
            <w:tcW w:w="1260" w:type="dxa"/>
            <w:vAlign w:val="center"/>
          </w:tcPr>
          <w:p w14:paraId="677639C4" w14:textId="77777777" w:rsidR="00EC3DC8" w:rsidRPr="00DD7C3A" w:rsidDel="00D03344" w:rsidRDefault="00EC3DC8" w:rsidP="00BC06F4">
            <w:pPr>
              <w:jc w:val="left"/>
              <w:rPr>
                <w:rFonts w:cs="Arial"/>
                <w:sz w:val="12"/>
                <w:szCs w:val="12"/>
              </w:rPr>
            </w:pPr>
            <w:proofErr w:type="spellStart"/>
            <w:r w:rsidRPr="00DD7C3A">
              <w:rPr>
                <w:rFonts w:cs="Arial"/>
                <w:sz w:val="12"/>
                <w:szCs w:val="12"/>
              </w:rPr>
              <w:t>EFM</w:t>
            </w:r>
            <w:proofErr w:type="spellEnd"/>
          </w:p>
        </w:tc>
        <w:tc>
          <w:tcPr>
            <w:tcW w:w="1170" w:type="dxa"/>
            <w:vAlign w:val="center"/>
          </w:tcPr>
          <w:p w14:paraId="3D92F89C" w14:textId="77777777" w:rsidR="00EC3DC8" w:rsidRPr="00DD7C3A" w:rsidRDefault="00EC3DC8" w:rsidP="00BC06F4">
            <w:pPr>
              <w:jc w:val="left"/>
              <w:rPr>
                <w:rFonts w:cs="Arial"/>
                <w:sz w:val="12"/>
                <w:szCs w:val="12"/>
              </w:rPr>
            </w:pPr>
            <w:r w:rsidRPr="00DD7C3A">
              <w:rPr>
                <w:rFonts w:cs="Arial"/>
                <w:sz w:val="12"/>
                <w:szCs w:val="12"/>
              </w:rPr>
              <w:t>7 Hrs</w:t>
            </w:r>
          </w:p>
        </w:tc>
        <w:tc>
          <w:tcPr>
            <w:tcW w:w="1170" w:type="dxa"/>
            <w:vAlign w:val="center"/>
          </w:tcPr>
          <w:p w14:paraId="4A583B6F" w14:textId="77777777" w:rsidR="00EC3DC8" w:rsidRPr="00DD7C3A" w:rsidRDefault="00EC3DC8" w:rsidP="00BC06F4">
            <w:pPr>
              <w:jc w:val="left"/>
              <w:rPr>
                <w:rFonts w:cs="Arial"/>
                <w:sz w:val="12"/>
                <w:szCs w:val="12"/>
              </w:rPr>
            </w:pPr>
            <w:r w:rsidRPr="00DD7C3A">
              <w:rPr>
                <w:rFonts w:cs="Arial"/>
                <w:sz w:val="12"/>
                <w:szCs w:val="12"/>
              </w:rPr>
              <w:t>24 Hrs</w:t>
            </w:r>
          </w:p>
        </w:tc>
        <w:tc>
          <w:tcPr>
            <w:tcW w:w="1260" w:type="dxa"/>
            <w:vAlign w:val="center"/>
          </w:tcPr>
          <w:p w14:paraId="35ECE518" w14:textId="77777777" w:rsidR="00EC3DC8" w:rsidRPr="00DD7C3A" w:rsidRDefault="00EC3DC8" w:rsidP="00BC06F4">
            <w:pPr>
              <w:jc w:val="left"/>
              <w:rPr>
                <w:rFonts w:cs="Arial"/>
                <w:sz w:val="12"/>
                <w:szCs w:val="12"/>
              </w:rPr>
            </w:pPr>
            <w:r w:rsidRPr="00DD7C3A">
              <w:rPr>
                <w:rFonts w:cs="Arial"/>
                <w:sz w:val="12"/>
                <w:szCs w:val="12"/>
              </w:rPr>
              <w:t>72 Hrs</w:t>
            </w:r>
          </w:p>
        </w:tc>
      </w:tr>
      <w:tr w:rsidR="00EC3DC8" w:rsidRPr="00EF2473" w14:paraId="108FBCBB" w14:textId="77777777" w:rsidTr="00BC06F4">
        <w:trPr>
          <w:cnfStyle w:val="000000100000" w:firstRow="0" w:lastRow="0" w:firstColumn="0" w:lastColumn="0" w:oddVBand="0" w:evenVBand="0" w:oddHBand="1" w:evenHBand="0" w:firstRowFirstColumn="0" w:firstRowLastColumn="0" w:lastRowFirstColumn="0" w:lastRowLastColumn="0"/>
          <w:trHeight w:val="368"/>
        </w:trPr>
        <w:tc>
          <w:tcPr>
            <w:tcW w:w="1260" w:type="dxa"/>
            <w:vAlign w:val="center"/>
          </w:tcPr>
          <w:p w14:paraId="7885B1B4" w14:textId="77777777" w:rsidR="00EC3DC8" w:rsidRPr="00DD7C3A" w:rsidRDefault="00EC3DC8" w:rsidP="00BC06F4">
            <w:pPr>
              <w:jc w:val="left"/>
              <w:rPr>
                <w:rFonts w:cs="Arial"/>
                <w:sz w:val="12"/>
                <w:szCs w:val="12"/>
              </w:rPr>
            </w:pPr>
            <w:r w:rsidRPr="00DD7C3A">
              <w:rPr>
                <w:rFonts w:cs="Arial"/>
                <w:sz w:val="12"/>
                <w:szCs w:val="12"/>
              </w:rPr>
              <w:t>Ethernet</w:t>
            </w:r>
          </w:p>
        </w:tc>
        <w:tc>
          <w:tcPr>
            <w:tcW w:w="1170" w:type="dxa"/>
            <w:vAlign w:val="center"/>
          </w:tcPr>
          <w:p w14:paraId="3BFF42FF" w14:textId="77777777" w:rsidR="00EC3DC8" w:rsidRPr="00DD7C3A" w:rsidRDefault="00EC3DC8" w:rsidP="00BC06F4">
            <w:pPr>
              <w:jc w:val="left"/>
              <w:rPr>
                <w:rFonts w:cs="Arial"/>
                <w:sz w:val="12"/>
                <w:szCs w:val="12"/>
              </w:rPr>
            </w:pPr>
            <w:r w:rsidRPr="00DD7C3A">
              <w:rPr>
                <w:rFonts w:cs="Arial"/>
                <w:sz w:val="12"/>
                <w:szCs w:val="12"/>
              </w:rPr>
              <w:t xml:space="preserve">5 Hrs </w:t>
            </w:r>
          </w:p>
        </w:tc>
        <w:tc>
          <w:tcPr>
            <w:tcW w:w="1170" w:type="dxa"/>
            <w:vAlign w:val="center"/>
          </w:tcPr>
          <w:p w14:paraId="4ABA0D2C" w14:textId="77777777" w:rsidR="00EC3DC8" w:rsidRPr="00DD7C3A" w:rsidRDefault="00EC3DC8" w:rsidP="00BC06F4">
            <w:pPr>
              <w:jc w:val="left"/>
              <w:rPr>
                <w:rFonts w:cs="Arial"/>
                <w:sz w:val="12"/>
                <w:szCs w:val="12"/>
              </w:rPr>
            </w:pPr>
            <w:r w:rsidRPr="00DD7C3A">
              <w:rPr>
                <w:rFonts w:cs="Arial"/>
                <w:sz w:val="12"/>
                <w:szCs w:val="12"/>
              </w:rPr>
              <w:t>24 Hrs</w:t>
            </w:r>
          </w:p>
        </w:tc>
        <w:tc>
          <w:tcPr>
            <w:tcW w:w="1260" w:type="dxa"/>
            <w:vAlign w:val="center"/>
          </w:tcPr>
          <w:p w14:paraId="5E983756" w14:textId="77777777" w:rsidR="00EC3DC8" w:rsidRPr="00DD7C3A" w:rsidRDefault="00EC3DC8" w:rsidP="00BC06F4">
            <w:pPr>
              <w:jc w:val="left"/>
              <w:rPr>
                <w:rFonts w:cs="Arial"/>
                <w:sz w:val="12"/>
                <w:szCs w:val="12"/>
              </w:rPr>
            </w:pPr>
            <w:r w:rsidRPr="00DD7C3A">
              <w:rPr>
                <w:rFonts w:cs="Arial"/>
                <w:sz w:val="12"/>
                <w:szCs w:val="12"/>
              </w:rPr>
              <w:t>72 Hrs</w:t>
            </w:r>
          </w:p>
        </w:tc>
      </w:tr>
    </w:tbl>
    <w:p w14:paraId="75480748" w14:textId="77777777" w:rsidR="00EC3DC8" w:rsidRDefault="00EC3DC8" w:rsidP="00EC3DC8"/>
    <w:p w14:paraId="674C3B95" w14:textId="77777777" w:rsidR="00EC3DC8" w:rsidRPr="00917CE5" w:rsidRDefault="00EC3DC8" w:rsidP="00EC3DC8">
      <w:pPr>
        <w:rPr>
          <w:rStyle w:val="Emphasis"/>
          <w:b w:val="0"/>
        </w:rPr>
      </w:pPr>
      <w:r w:rsidRPr="00AD6B7D">
        <w:t xml:space="preserve">All </w:t>
      </w:r>
      <w:r w:rsidRPr="00917CE5">
        <w:t>priority</w:t>
      </w:r>
      <w:r w:rsidRPr="00AD6B7D">
        <w:t xml:space="preserve"> 1</w:t>
      </w:r>
      <w:r w:rsidRPr="00917CE5">
        <w:rPr>
          <w:color w:val="auto"/>
        </w:rPr>
        <w:t xml:space="preserve"> &amp; 2 </w:t>
      </w:r>
      <w:r>
        <w:t>faults should be raised via the tickets system then followed by a phone call.</w:t>
      </w:r>
    </w:p>
    <w:p w14:paraId="7296A8A7" w14:textId="77777777" w:rsidR="00EC3DC8" w:rsidRDefault="00EC3DC8" w:rsidP="00EC3DC8">
      <w:pPr>
        <w:pStyle w:val="Default"/>
        <w:rPr>
          <w:rStyle w:val="Emphasis"/>
          <w:b w:val="0"/>
          <w:bCs w:val="0"/>
        </w:rPr>
      </w:pPr>
      <w:r w:rsidRPr="00917CE5">
        <w:rPr>
          <w:rStyle w:val="Emphasis"/>
        </w:rPr>
        <w:t xml:space="preserve"> ** </w:t>
      </w:r>
      <w:r>
        <w:rPr>
          <w:rStyle w:val="Emphasis"/>
        </w:rPr>
        <w:t>Node4</w:t>
      </w:r>
      <w:r w:rsidRPr="00917CE5">
        <w:rPr>
          <w:rStyle w:val="Emphasis"/>
        </w:rPr>
        <w:t xml:space="preserve"> will use reasonable </w:t>
      </w:r>
      <w:proofErr w:type="spellStart"/>
      <w:r w:rsidRPr="00917CE5">
        <w:rPr>
          <w:rStyle w:val="Emphasis"/>
        </w:rPr>
        <w:t>endeavours</w:t>
      </w:r>
      <w:proofErr w:type="spellEnd"/>
      <w:r w:rsidRPr="00917CE5">
        <w:rPr>
          <w:rStyle w:val="Emphasis"/>
        </w:rPr>
        <w:t xml:space="preserve"> to adhere to the </w:t>
      </w:r>
      <w:proofErr w:type="spellStart"/>
      <w:r w:rsidRPr="00917CE5">
        <w:rPr>
          <w:rStyle w:val="Emphasis"/>
        </w:rPr>
        <w:t>TTRF</w:t>
      </w:r>
      <w:proofErr w:type="spellEnd"/>
      <w:r w:rsidRPr="00917CE5">
        <w:rPr>
          <w:rStyle w:val="Emphasis"/>
        </w:rPr>
        <w:t xml:space="preserve"> guidelines. Where fault resolution involves third parties, or hardware replacem</w:t>
      </w:r>
      <w:r>
        <w:rPr>
          <w:rStyle w:val="Emphasis"/>
        </w:rPr>
        <w:t>ent, then this is subject</w:t>
      </w:r>
      <w:r w:rsidRPr="00917CE5">
        <w:rPr>
          <w:rStyle w:val="Emphasis"/>
        </w:rPr>
        <w:t xml:space="preserve"> to the support contracts in place with those parties.</w:t>
      </w:r>
    </w:p>
    <w:p w14:paraId="18D11398" w14:textId="77777777" w:rsidR="00EC3DC8" w:rsidRDefault="00EC3DC8" w:rsidP="00EC3DC8">
      <w:pPr>
        <w:pStyle w:val="Default"/>
        <w:rPr>
          <w:color w:val="16365D"/>
          <w:sz w:val="20"/>
          <w:szCs w:val="20"/>
        </w:rPr>
      </w:pPr>
    </w:p>
    <w:p w14:paraId="27E96AB0" w14:textId="77777777" w:rsidR="00EC3DC8" w:rsidRDefault="00EC3DC8" w:rsidP="00BC06F4">
      <w:pPr>
        <w:pStyle w:val="Heading2"/>
      </w:pPr>
      <w:bookmarkStart w:id="65" w:name="_Toc489277239"/>
      <w:r>
        <w:t>Service Level Agreement</w:t>
      </w:r>
    </w:p>
    <w:p w14:paraId="40AEABD1" w14:textId="3C14F6A8" w:rsidR="00EC3DC8" w:rsidRPr="00BC06F4" w:rsidRDefault="00BC06F4" w:rsidP="00DC08C8">
      <w:pPr>
        <w:pStyle w:val="Heading3"/>
      </w:pPr>
      <w:r w:rsidRPr="00BC06F4">
        <w:t>Service c</w:t>
      </w:r>
      <w:r w:rsidR="00EC3DC8" w:rsidRPr="00BC06F4">
        <w:t>redits</w:t>
      </w:r>
    </w:p>
    <w:bookmarkEnd w:id="65"/>
    <w:p w14:paraId="08024E84" w14:textId="77777777" w:rsidR="00EC3DC8" w:rsidRDefault="00EC3DC8" w:rsidP="00EC3DC8">
      <w:r w:rsidRPr="00A72C19">
        <w:t>Node4 will provide the Customer with Service Credits, as set out below, for the failure to meet the following targets:</w:t>
      </w:r>
    </w:p>
    <w:p w14:paraId="5B8ACC68" w14:textId="5688A528" w:rsidR="00EC3DC8" w:rsidRPr="00BC06F4" w:rsidRDefault="00BC06F4" w:rsidP="00DC08C8">
      <w:pPr>
        <w:pStyle w:val="Heading3"/>
      </w:pPr>
      <w:r w:rsidRPr="00BC06F4">
        <w:t>Service a</w:t>
      </w:r>
      <w:r w:rsidR="00EC3DC8" w:rsidRPr="00BC06F4">
        <w:t xml:space="preserve">vailability </w:t>
      </w:r>
    </w:p>
    <w:p w14:paraId="76D0A34B" w14:textId="77777777" w:rsidR="00EC3DC8" w:rsidRPr="007E4A46" w:rsidRDefault="00EC3DC8" w:rsidP="00EC3DC8">
      <w:pPr>
        <w:rPr>
          <w:rFonts w:eastAsia="Helvetica-Narrow" w:cs="Arial"/>
        </w:rPr>
      </w:pPr>
      <w:r w:rsidRPr="007E4A46">
        <w:rPr>
          <w:rFonts w:eastAsia="Helvetica-Narrow" w:cs="Arial"/>
        </w:rPr>
        <w:t xml:space="preserve">The Service is “Available” when the </w:t>
      </w:r>
      <w:r w:rsidRPr="007E4A46">
        <w:rPr>
          <w:rFonts w:cs="Arial"/>
        </w:rPr>
        <w:t>customer connection is authenticated and the customer can send and receive IP traffic.</w:t>
      </w:r>
    </w:p>
    <w:p w14:paraId="3D157B91" w14:textId="77777777" w:rsidR="00EC3DC8" w:rsidRPr="007E4A46" w:rsidRDefault="00EC3DC8" w:rsidP="00EC3DC8">
      <w:pPr>
        <w:rPr>
          <w:rFonts w:eastAsia="Helvetica-Narrow" w:cs="Arial"/>
        </w:rPr>
      </w:pPr>
      <w:r w:rsidRPr="007E4A46">
        <w:rPr>
          <w:rFonts w:eastAsia="Helvetica-Narrow" w:cs="Arial"/>
        </w:rPr>
        <w:t xml:space="preserve">The following equation will be used to calculate Service Availability. References to hours are to the </w:t>
      </w:r>
      <w:r w:rsidRPr="007E4A46">
        <w:rPr>
          <w:rFonts w:eastAsia="Helvetica-Narrow" w:cs="Arial"/>
        </w:rPr>
        <w:lastRenderedPageBreak/>
        <w:t>number of hours in the applicable Monthly Review Period:</w:t>
      </w:r>
    </w:p>
    <w:p w14:paraId="7C32454F" w14:textId="77777777" w:rsidR="00EC3DC8" w:rsidRDefault="00EC3DC8" w:rsidP="00EC3DC8">
      <w:pPr>
        <w:rPr>
          <w:rFonts w:eastAsia="Helvetica-Narrow" w:cs="Arial"/>
        </w:rPr>
      </w:pPr>
      <w:r w:rsidRPr="007F3BC6">
        <w:rPr>
          <w:rFonts w:ascii="Helvetica-Narrow" w:eastAsia="Helvetica-Narrow" w:hAnsi="Helvetica-Narrow" w:cs="Helvetica-Narrow"/>
        </w:rPr>
        <w:t>((</w:t>
      </w:r>
      <w:r w:rsidRPr="007F3BC6">
        <w:rPr>
          <w:rFonts w:eastAsia="Helvetica-Narrow" w:cs="Arial"/>
        </w:rPr>
        <w:t>Total hours – Total hours Unavailable)/Total hours) x 100</w:t>
      </w:r>
    </w:p>
    <w:p w14:paraId="2F99ED86" w14:textId="77777777" w:rsidR="00EC3DC8" w:rsidRDefault="00EC3DC8" w:rsidP="00EC3DC8">
      <w:pPr>
        <w:rPr>
          <w:rFonts w:eastAsia="Verdana" w:cs="Arial"/>
        </w:rPr>
      </w:pPr>
      <w:r w:rsidRPr="007F3BC6">
        <w:rPr>
          <w:rFonts w:eastAsia="Verdana" w:cs="Arial"/>
        </w:rPr>
        <w:t>Credits for Outages will be calculated on a monthly basis and will be based upon the cumulative elapsed time of any Outages and the monthly Fee for the Service for each Customer Site.</w:t>
      </w:r>
    </w:p>
    <w:p w14:paraId="3F39F10A" w14:textId="77777777" w:rsidR="00EC3DC8" w:rsidRDefault="00EC3DC8" w:rsidP="00EC3DC8">
      <w:pPr>
        <w:rPr>
          <w:rFonts w:eastAsia="Verdana" w:cs="Arial"/>
        </w:rPr>
      </w:pPr>
      <w:r w:rsidRPr="007F3BC6">
        <w:rPr>
          <w:rFonts w:eastAsia="Verdana" w:cs="Arial"/>
        </w:rPr>
        <w:t xml:space="preserve">Node4’s goal is to achieve </w:t>
      </w:r>
      <w:r>
        <w:rPr>
          <w:rFonts w:eastAsia="Verdana" w:cs="Arial"/>
        </w:rPr>
        <w:t xml:space="preserve">the </w:t>
      </w:r>
      <w:r w:rsidRPr="007F3BC6">
        <w:rPr>
          <w:rFonts w:eastAsia="Verdana" w:cs="Arial"/>
        </w:rPr>
        <w:t xml:space="preserve">Service availability per month for each </w:t>
      </w:r>
      <w:r>
        <w:rPr>
          <w:rFonts w:eastAsia="Verdana" w:cs="Arial"/>
        </w:rPr>
        <w:t>Connectivity Service</w:t>
      </w:r>
      <w:r w:rsidRPr="007F3BC6">
        <w:rPr>
          <w:rFonts w:eastAsia="Verdana" w:cs="Arial"/>
        </w:rPr>
        <w:t xml:space="preserve"> </w:t>
      </w:r>
      <w:r>
        <w:rPr>
          <w:rFonts w:eastAsia="Verdana" w:cs="Arial"/>
        </w:rPr>
        <w:t>as defined in the table below</w:t>
      </w:r>
      <w:r w:rsidRPr="007F3BC6">
        <w:rPr>
          <w:rFonts w:eastAsia="Verdana" w:cs="Arial"/>
        </w:rPr>
        <w:t>;</w:t>
      </w:r>
      <w:r>
        <w:rPr>
          <w:rFonts w:eastAsia="Verdana" w:cs="Arial"/>
        </w:rPr>
        <w:t xml:space="preserve"> </w:t>
      </w:r>
    </w:p>
    <w:tbl>
      <w:tblPr>
        <w:tblStyle w:val="TableContemporary"/>
        <w:tblW w:w="0" w:type="auto"/>
        <w:tblLook w:val="04A0" w:firstRow="1" w:lastRow="0" w:firstColumn="1" w:lastColumn="0" w:noHBand="0" w:noVBand="1"/>
      </w:tblPr>
      <w:tblGrid>
        <w:gridCol w:w="1423"/>
        <w:gridCol w:w="1837"/>
        <w:gridCol w:w="1344"/>
      </w:tblGrid>
      <w:tr w:rsidR="00EC3DC8" w:rsidRPr="00A6125F" w14:paraId="79604C5D" w14:textId="77777777" w:rsidTr="00BC06F4">
        <w:trPr>
          <w:cnfStyle w:val="100000000000" w:firstRow="1" w:lastRow="0" w:firstColumn="0" w:lastColumn="0" w:oddVBand="0" w:evenVBand="0" w:oddHBand="0" w:evenHBand="0" w:firstRowFirstColumn="0" w:firstRowLastColumn="0" w:lastRowFirstColumn="0" w:lastRowLastColumn="0"/>
          <w:trHeight w:val="542"/>
        </w:trPr>
        <w:tc>
          <w:tcPr>
            <w:tcW w:w="1940" w:type="dxa"/>
            <w:vMerge w:val="restart"/>
            <w:shd w:val="clear" w:color="auto" w:fill="808080" w:themeFill="background1" w:themeFillShade="80"/>
            <w:vAlign w:val="center"/>
            <w:hideMark/>
          </w:tcPr>
          <w:p w14:paraId="2CE0F1CA" w14:textId="77777777" w:rsidR="00EC3DC8" w:rsidRPr="00DD7C3A" w:rsidRDefault="00EC3DC8" w:rsidP="00BC06F4">
            <w:pPr>
              <w:spacing w:line="240" w:lineRule="auto"/>
              <w:rPr>
                <w:rFonts w:eastAsia="Verdana" w:cs="Arial"/>
                <w:color w:val="FFFFFF" w:themeColor="background1"/>
                <w:sz w:val="16"/>
                <w:szCs w:val="16"/>
              </w:rPr>
            </w:pPr>
            <w:r w:rsidRPr="00DD7C3A">
              <w:rPr>
                <w:rFonts w:eastAsia="Verdana" w:cs="Arial"/>
                <w:color w:val="FFFFFF" w:themeColor="background1"/>
                <w:sz w:val="16"/>
                <w:szCs w:val="16"/>
              </w:rPr>
              <w:t>Service Credits (percentage) of monthly recurring Fees for the Service at the relevant (Customer Site)</w:t>
            </w:r>
          </w:p>
        </w:tc>
        <w:tc>
          <w:tcPr>
            <w:tcW w:w="5820" w:type="dxa"/>
            <w:gridSpan w:val="2"/>
            <w:shd w:val="clear" w:color="auto" w:fill="808080" w:themeFill="background1" w:themeFillShade="80"/>
            <w:vAlign w:val="center"/>
            <w:hideMark/>
          </w:tcPr>
          <w:p w14:paraId="4CA88E1A" w14:textId="77777777" w:rsidR="00EC3DC8" w:rsidRPr="00DD7C3A" w:rsidRDefault="00EC3DC8" w:rsidP="00BC06F4">
            <w:pPr>
              <w:spacing w:line="240" w:lineRule="auto"/>
              <w:rPr>
                <w:rFonts w:eastAsia="Verdana" w:cs="Arial"/>
                <w:color w:val="FFFFFF" w:themeColor="background1"/>
                <w:sz w:val="16"/>
                <w:szCs w:val="16"/>
              </w:rPr>
            </w:pPr>
            <w:r w:rsidRPr="00DD7C3A">
              <w:rPr>
                <w:rFonts w:eastAsia="Verdana" w:cs="Arial"/>
                <w:color w:val="FFFFFF" w:themeColor="background1"/>
                <w:sz w:val="16"/>
                <w:szCs w:val="16"/>
              </w:rPr>
              <w:t>Total monthly Outages at the relevant Customer Site (Percentage)</w:t>
            </w:r>
          </w:p>
        </w:tc>
      </w:tr>
      <w:tr w:rsidR="00EC3DC8" w:rsidRPr="00A6125F" w14:paraId="49694BB1" w14:textId="77777777" w:rsidTr="00BC06F4">
        <w:trPr>
          <w:cnfStyle w:val="000000100000" w:firstRow="0" w:lastRow="0" w:firstColumn="0" w:lastColumn="0" w:oddVBand="0" w:evenVBand="0" w:oddHBand="1" w:evenHBand="0" w:firstRowFirstColumn="0" w:firstRowLastColumn="0" w:lastRowFirstColumn="0" w:lastRowLastColumn="0"/>
          <w:trHeight w:val="533"/>
        </w:trPr>
        <w:tc>
          <w:tcPr>
            <w:tcW w:w="1940" w:type="dxa"/>
            <w:vMerge/>
            <w:shd w:val="clear" w:color="auto" w:fill="808080" w:themeFill="background1" w:themeFillShade="80"/>
            <w:vAlign w:val="center"/>
            <w:hideMark/>
          </w:tcPr>
          <w:p w14:paraId="7E5E9294" w14:textId="77777777" w:rsidR="00EC3DC8" w:rsidRPr="00DD7C3A" w:rsidRDefault="00EC3DC8" w:rsidP="00BC06F4">
            <w:pPr>
              <w:spacing w:line="240" w:lineRule="auto"/>
              <w:rPr>
                <w:rFonts w:eastAsia="Verdana" w:cs="Arial"/>
                <w:color w:val="FFFFFF" w:themeColor="background1"/>
                <w:sz w:val="16"/>
                <w:szCs w:val="16"/>
              </w:rPr>
            </w:pPr>
          </w:p>
        </w:tc>
        <w:tc>
          <w:tcPr>
            <w:tcW w:w="3880" w:type="dxa"/>
            <w:shd w:val="clear" w:color="auto" w:fill="808080" w:themeFill="background1" w:themeFillShade="80"/>
            <w:vAlign w:val="center"/>
            <w:hideMark/>
          </w:tcPr>
          <w:p w14:paraId="0D2A2F48" w14:textId="77777777" w:rsidR="00EC3DC8" w:rsidRPr="00DD7C3A" w:rsidRDefault="00EC3DC8" w:rsidP="00BC06F4">
            <w:pPr>
              <w:spacing w:line="240" w:lineRule="auto"/>
              <w:rPr>
                <w:rFonts w:eastAsia="Verdana" w:cs="Arial"/>
                <w:b/>
                <w:color w:val="FFFFFF" w:themeColor="background1"/>
                <w:sz w:val="16"/>
                <w:szCs w:val="16"/>
              </w:rPr>
            </w:pPr>
            <w:r w:rsidRPr="00DD7C3A">
              <w:rPr>
                <w:rFonts w:eastAsia="Verdana" w:cs="Arial"/>
                <w:b/>
                <w:color w:val="FFFFFF" w:themeColor="background1"/>
                <w:sz w:val="16"/>
                <w:szCs w:val="16"/>
              </w:rPr>
              <w:t xml:space="preserve">Ethernet over </w:t>
            </w:r>
            <w:proofErr w:type="spellStart"/>
            <w:r w:rsidRPr="00DD7C3A">
              <w:rPr>
                <w:rFonts w:eastAsia="Verdana" w:cs="Arial"/>
                <w:b/>
                <w:color w:val="FFFFFF" w:themeColor="background1"/>
                <w:sz w:val="16"/>
                <w:szCs w:val="16"/>
              </w:rPr>
              <w:t>FTTC</w:t>
            </w:r>
            <w:proofErr w:type="spellEnd"/>
          </w:p>
          <w:p w14:paraId="266485D8" w14:textId="77777777" w:rsidR="00EC3DC8" w:rsidRPr="00DD7C3A" w:rsidRDefault="00EC3DC8" w:rsidP="00BC06F4">
            <w:pPr>
              <w:spacing w:line="240" w:lineRule="auto"/>
              <w:rPr>
                <w:rFonts w:eastAsia="Verdana" w:cs="Arial"/>
                <w:b/>
                <w:color w:val="FFFFFF" w:themeColor="background1"/>
                <w:sz w:val="16"/>
                <w:szCs w:val="16"/>
              </w:rPr>
            </w:pPr>
            <w:r w:rsidRPr="00DD7C3A">
              <w:rPr>
                <w:rFonts w:eastAsia="Verdana" w:cs="Arial"/>
                <w:b/>
                <w:color w:val="FFFFFF" w:themeColor="background1"/>
                <w:sz w:val="16"/>
                <w:szCs w:val="16"/>
              </w:rPr>
              <w:t>Ethernet First Mile</w:t>
            </w:r>
          </w:p>
          <w:p w14:paraId="796F7B25" w14:textId="77777777" w:rsidR="00EC3DC8" w:rsidRPr="00DD7C3A" w:rsidRDefault="00EC3DC8" w:rsidP="00BC06F4">
            <w:pPr>
              <w:spacing w:line="240" w:lineRule="auto"/>
              <w:rPr>
                <w:rFonts w:eastAsia="Verdana" w:cs="Arial"/>
                <w:b/>
                <w:color w:val="FFFFFF" w:themeColor="background1"/>
                <w:sz w:val="16"/>
                <w:szCs w:val="16"/>
              </w:rPr>
            </w:pPr>
            <w:r w:rsidRPr="00DD7C3A">
              <w:rPr>
                <w:rFonts w:eastAsia="Verdana" w:cs="Arial"/>
                <w:b/>
                <w:color w:val="FFFFFF" w:themeColor="background1"/>
                <w:sz w:val="16"/>
                <w:szCs w:val="16"/>
              </w:rPr>
              <w:t xml:space="preserve">Fibre Leased Line  </w:t>
            </w:r>
          </w:p>
        </w:tc>
        <w:tc>
          <w:tcPr>
            <w:tcW w:w="1940" w:type="dxa"/>
            <w:shd w:val="clear" w:color="auto" w:fill="808080" w:themeFill="background1" w:themeFillShade="80"/>
            <w:vAlign w:val="center"/>
            <w:hideMark/>
          </w:tcPr>
          <w:p w14:paraId="44D425D0" w14:textId="77777777" w:rsidR="00EC3DC8" w:rsidRPr="00DD7C3A" w:rsidRDefault="00EC3DC8" w:rsidP="00BC06F4">
            <w:pPr>
              <w:spacing w:line="240" w:lineRule="auto"/>
              <w:rPr>
                <w:rFonts w:eastAsia="Verdana" w:cs="Arial"/>
                <w:b/>
                <w:color w:val="FFFFFF" w:themeColor="background1"/>
                <w:sz w:val="16"/>
                <w:szCs w:val="16"/>
              </w:rPr>
            </w:pPr>
            <w:r w:rsidRPr="00DD7C3A">
              <w:rPr>
                <w:rFonts w:eastAsia="Verdana" w:cs="Arial"/>
                <w:b/>
                <w:color w:val="FFFFFF" w:themeColor="background1"/>
                <w:sz w:val="16"/>
                <w:szCs w:val="16"/>
              </w:rPr>
              <w:t>Broadband</w:t>
            </w:r>
          </w:p>
          <w:p w14:paraId="19BB81A5" w14:textId="77777777" w:rsidR="00EC3DC8" w:rsidRPr="00DD7C3A" w:rsidRDefault="00EC3DC8" w:rsidP="00BC06F4">
            <w:pPr>
              <w:spacing w:line="240" w:lineRule="auto"/>
              <w:rPr>
                <w:rFonts w:eastAsia="Verdana" w:cs="Arial"/>
                <w:b/>
                <w:color w:val="FFFFFF" w:themeColor="background1"/>
                <w:sz w:val="16"/>
                <w:szCs w:val="16"/>
              </w:rPr>
            </w:pPr>
            <w:r w:rsidRPr="00DD7C3A">
              <w:rPr>
                <w:rFonts w:eastAsia="Verdana" w:cs="Arial"/>
                <w:b/>
                <w:color w:val="FFFFFF" w:themeColor="background1"/>
                <w:sz w:val="16"/>
                <w:szCs w:val="16"/>
              </w:rPr>
              <w:t>Fibre Broadband</w:t>
            </w:r>
          </w:p>
        </w:tc>
      </w:tr>
      <w:tr w:rsidR="00EC3DC8" w:rsidRPr="00A6125F" w14:paraId="67C96A53" w14:textId="77777777" w:rsidTr="00BC06F4">
        <w:trPr>
          <w:cnfStyle w:val="000000010000" w:firstRow="0" w:lastRow="0" w:firstColumn="0" w:lastColumn="0" w:oddVBand="0" w:evenVBand="0" w:oddHBand="0" w:evenHBand="1" w:firstRowFirstColumn="0" w:firstRowLastColumn="0" w:lastRowFirstColumn="0" w:lastRowLastColumn="0"/>
          <w:trHeight w:val="495"/>
        </w:trPr>
        <w:tc>
          <w:tcPr>
            <w:tcW w:w="1940" w:type="dxa"/>
            <w:vAlign w:val="center"/>
            <w:hideMark/>
          </w:tcPr>
          <w:p w14:paraId="67899A58" w14:textId="77777777" w:rsidR="00EC3DC8" w:rsidRPr="00DD7C3A" w:rsidRDefault="00EC3DC8" w:rsidP="00BC06F4">
            <w:pPr>
              <w:rPr>
                <w:rFonts w:eastAsia="Verdana" w:cs="Arial"/>
                <w:sz w:val="12"/>
                <w:szCs w:val="12"/>
              </w:rPr>
            </w:pPr>
            <w:r w:rsidRPr="00DD7C3A">
              <w:rPr>
                <w:rFonts w:eastAsia="Verdana" w:cs="Arial"/>
                <w:sz w:val="12"/>
                <w:szCs w:val="12"/>
              </w:rPr>
              <w:t>0%</w:t>
            </w:r>
          </w:p>
        </w:tc>
        <w:tc>
          <w:tcPr>
            <w:tcW w:w="3880" w:type="dxa"/>
            <w:vAlign w:val="center"/>
            <w:hideMark/>
          </w:tcPr>
          <w:p w14:paraId="24F30207" w14:textId="77777777" w:rsidR="00EC3DC8" w:rsidRPr="00DD7C3A" w:rsidRDefault="00EC3DC8" w:rsidP="00BC06F4">
            <w:pPr>
              <w:rPr>
                <w:rFonts w:eastAsia="Verdana" w:cs="Arial"/>
                <w:sz w:val="12"/>
                <w:szCs w:val="12"/>
              </w:rPr>
            </w:pPr>
            <w:r w:rsidRPr="00DD7C3A">
              <w:rPr>
                <w:rFonts w:eastAsia="Verdana" w:cs="Arial"/>
                <w:sz w:val="12"/>
                <w:szCs w:val="12"/>
              </w:rPr>
              <w:t>99.90% and above</w:t>
            </w:r>
          </w:p>
        </w:tc>
        <w:tc>
          <w:tcPr>
            <w:tcW w:w="1940" w:type="dxa"/>
            <w:vAlign w:val="center"/>
            <w:hideMark/>
          </w:tcPr>
          <w:p w14:paraId="19A19B24" w14:textId="77777777" w:rsidR="00EC3DC8" w:rsidRPr="00DD7C3A" w:rsidRDefault="00EC3DC8" w:rsidP="00BC06F4">
            <w:pPr>
              <w:rPr>
                <w:rFonts w:eastAsia="Verdana" w:cs="Arial"/>
                <w:sz w:val="12"/>
                <w:szCs w:val="12"/>
              </w:rPr>
            </w:pPr>
            <w:r w:rsidRPr="00DD7C3A">
              <w:rPr>
                <w:rFonts w:eastAsia="Verdana" w:cs="Arial"/>
                <w:sz w:val="12"/>
                <w:szCs w:val="12"/>
              </w:rPr>
              <w:t>99.50% and above</w:t>
            </w:r>
          </w:p>
        </w:tc>
      </w:tr>
      <w:tr w:rsidR="00EC3DC8" w:rsidRPr="00A6125F" w14:paraId="626B1C5A" w14:textId="77777777" w:rsidTr="00BC06F4">
        <w:trPr>
          <w:cnfStyle w:val="000000100000" w:firstRow="0" w:lastRow="0" w:firstColumn="0" w:lastColumn="0" w:oddVBand="0" w:evenVBand="0" w:oddHBand="1" w:evenHBand="0" w:firstRowFirstColumn="0" w:firstRowLastColumn="0" w:lastRowFirstColumn="0" w:lastRowLastColumn="0"/>
          <w:trHeight w:val="495"/>
        </w:trPr>
        <w:tc>
          <w:tcPr>
            <w:tcW w:w="1940" w:type="dxa"/>
            <w:vAlign w:val="center"/>
            <w:hideMark/>
          </w:tcPr>
          <w:p w14:paraId="3500DF79" w14:textId="77777777" w:rsidR="00EC3DC8" w:rsidRPr="00DD7C3A" w:rsidRDefault="00EC3DC8" w:rsidP="00BC06F4">
            <w:pPr>
              <w:rPr>
                <w:rFonts w:eastAsia="Verdana" w:cs="Arial"/>
                <w:sz w:val="12"/>
                <w:szCs w:val="12"/>
              </w:rPr>
            </w:pPr>
            <w:r w:rsidRPr="00DD7C3A">
              <w:rPr>
                <w:rFonts w:eastAsia="Verdana" w:cs="Arial"/>
                <w:sz w:val="12"/>
                <w:szCs w:val="12"/>
              </w:rPr>
              <w:t>5%</w:t>
            </w:r>
          </w:p>
        </w:tc>
        <w:tc>
          <w:tcPr>
            <w:tcW w:w="3880" w:type="dxa"/>
            <w:vAlign w:val="center"/>
            <w:hideMark/>
          </w:tcPr>
          <w:p w14:paraId="7D89FF51" w14:textId="77777777" w:rsidR="00EC3DC8" w:rsidRPr="00DD7C3A" w:rsidRDefault="00EC3DC8" w:rsidP="00BC06F4">
            <w:pPr>
              <w:rPr>
                <w:rFonts w:eastAsia="Verdana" w:cs="Arial"/>
                <w:sz w:val="12"/>
                <w:szCs w:val="12"/>
              </w:rPr>
            </w:pPr>
            <w:r w:rsidRPr="00DD7C3A">
              <w:rPr>
                <w:rFonts w:eastAsia="Verdana" w:cs="Arial"/>
                <w:sz w:val="12"/>
                <w:szCs w:val="12"/>
              </w:rPr>
              <w:t>&lt;99.90% – 99.5%</w:t>
            </w:r>
          </w:p>
        </w:tc>
        <w:tc>
          <w:tcPr>
            <w:tcW w:w="1940" w:type="dxa"/>
            <w:vAlign w:val="center"/>
            <w:hideMark/>
          </w:tcPr>
          <w:p w14:paraId="3214C8E1" w14:textId="77777777" w:rsidR="00EC3DC8" w:rsidRPr="00DD7C3A" w:rsidRDefault="00EC3DC8" w:rsidP="00BC06F4">
            <w:pPr>
              <w:rPr>
                <w:rFonts w:eastAsia="Verdana" w:cs="Arial"/>
                <w:sz w:val="12"/>
                <w:szCs w:val="12"/>
              </w:rPr>
            </w:pPr>
            <w:r w:rsidRPr="00DD7C3A">
              <w:rPr>
                <w:rFonts w:eastAsia="Verdana" w:cs="Arial"/>
                <w:sz w:val="12"/>
                <w:szCs w:val="12"/>
              </w:rPr>
              <w:t>&lt;99.5% - 99.0%</w:t>
            </w:r>
          </w:p>
        </w:tc>
      </w:tr>
      <w:tr w:rsidR="00EC3DC8" w:rsidRPr="00A6125F" w14:paraId="6180C29E" w14:textId="77777777" w:rsidTr="00BC06F4">
        <w:trPr>
          <w:cnfStyle w:val="000000010000" w:firstRow="0" w:lastRow="0" w:firstColumn="0" w:lastColumn="0" w:oddVBand="0" w:evenVBand="0" w:oddHBand="0" w:evenHBand="1" w:firstRowFirstColumn="0" w:firstRowLastColumn="0" w:lastRowFirstColumn="0" w:lastRowLastColumn="0"/>
          <w:trHeight w:val="285"/>
        </w:trPr>
        <w:tc>
          <w:tcPr>
            <w:tcW w:w="1940" w:type="dxa"/>
            <w:vAlign w:val="center"/>
            <w:hideMark/>
          </w:tcPr>
          <w:p w14:paraId="422BA6E0" w14:textId="77777777" w:rsidR="00EC3DC8" w:rsidRPr="00DD7C3A" w:rsidRDefault="00EC3DC8" w:rsidP="00BC06F4">
            <w:pPr>
              <w:rPr>
                <w:rFonts w:eastAsia="Verdana" w:cs="Arial"/>
                <w:sz w:val="12"/>
                <w:szCs w:val="12"/>
              </w:rPr>
            </w:pPr>
            <w:r w:rsidRPr="00DD7C3A">
              <w:rPr>
                <w:rFonts w:eastAsia="Verdana" w:cs="Arial"/>
                <w:sz w:val="12"/>
                <w:szCs w:val="12"/>
              </w:rPr>
              <w:t>10%</w:t>
            </w:r>
          </w:p>
        </w:tc>
        <w:tc>
          <w:tcPr>
            <w:tcW w:w="3880" w:type="dxa"/>
            <w:vAlign w:val="center"/>
            <w:hideMark/>
          </w:tcPr>
          <w:p w14:paraId="1FADB4B8" w14:textId="77777777" w:rsidR="00EC3DC8" w:rsidRPr="00DD7C3A" w:rsidRDefault="00EC3DC8" w:rsidP="00BC06F4">
            <w:pPr>
              <w:rPr>
                <w:rFonts w:eastAsia="Verdana" w:cs="Arial"/>
                <w:sz w:val="12"/>
                <w:szCs w:val="12"/>
              </w:rPr>
            </w:pPr>
            <w:r w:rsidRPr="00DD7C3A">
              <w:rPr>
                <w:rFonts w:eastAsia="Verdana" w:cs="Arial"/>
                <w:sz w:val="12"/>
                <w:szCs w:val="12"/>
              </w:rPr>
              <w:t>&lt;99.5% - 99.0%</w:t>
            </w:r>
          </w:p>
        </w:tc>
        <w:tc>
          <w:tcPr>
            <w:tcW w:w="1940" w:type="dxa"/>
            <w:vAlign w:val="center"/>
            <w:hideMark/>
          </w:tcPr>
          <w:p w14:paraId="65FACC69" w14:textId="77777777" w:rsidR="00EC3DC8" w:rsidRPr="00DD7C3A" w:rsidRDefault="00EC3DC8" w:rsidP="00BC06F4">
            <w:pPr>
              <w:rPr>
                <w:rFonts w:eastAsia="Verdana" w:cs="Arial"/>
                <w:sz w:val="12"/>
                <w:szCs w:val="12"/>
              </w:rPr>
            </w:pPr>
            <w:r w:rsidRPr="00DD7C3A">
              <w:rPr>
                <w:rFonts w:eastAsia="Verdana" w:cs="Arial"/>
                <w:sz w:val="12"/>
                <w:szCs w:val="12"/>
              </w:rPr>
              <w:t>&lt;99.0% - 98.5%</w:t>
            </w:r>
          </w:p>
        </w:tc>
      </w:tr>
      <w:tr w:rsidR="00EC3DC8" w:rsidRPr="00A6125F" w14:paraId="1EFCC55A" w14:textId="77777777" w:rsidTr="00BC06F4">
        <w:trPr>
          <w:cnfStyle w:val="000000100000" w:firstRow="0" w:lastRow="0" w:firstColumn="0" w:lastColumn="0" w:oddVBand="0" w:evenVBand="0" w:oddHBand="1" w:evenHBand="0" w:firstRowFirstColumn="0" w:firstRowLastColumn="0" w:lastRowFirstColumn="0" w:lastRowLastColumn="0"/>
          <w:trHeight w:val="293"/>
        </w:trPr>
        <w:tc>
          <w:tcPr>
            <w:tcW w:w="1940" w:type="dxa"/>
            <w:vAlign w:val="center"/>
            <w:hideMark/>
          </w:tcPr>
          <w:p w14:paraId="23B70583" w14:textId="77777777" w:rsidR="00EC3DC8" w:rsidRPr="00DD7C3A" w:rsidRDefault="00EC3DC8" w:rsidP="00BC06F4">
            <w:pPr>
              <w:rPr>
                <w:rFonts w:eastAsia="Verdana" w:cs="Arial"/>
                <w:sz w:val="12"/>
                <w:szCs w:val="12"/>
              </w:rPr>
            </w:pPr>
            <w:r w:rsidRPr="00DD7C3A">
              <w:rPr>
                <w:rFonts w:eastAsia="Verdana" w:cs="Arial"/>
                <w:sz w:val="12"/>
                <w:szCs w:val="12"/>
              </w:rPr>
              <w:t>20%</w:t>
            </w:r>
          </w:p>
        </w:tc>
        <w:tc>
          <w:tcPr>
            <w:tcW w:w="3880" w:type="dxa"/>
            <w:vAlign w:val="center"/>
            <w:hideMark/>
          </w:tcPr>
          <w:p w14:paraId="3F5B2B76" w14:textId="77777777" w:rsidR="00EC3DC8" w:rsidRPr="00DD7C3A" w:rsidRDefault="00EC3DC8" w:rsidP="00BC06F4">
            <w:pPr>
              <w:rPr>
                <w:rFonts w:eastAsia="Verdana" w:cs="Arial"/>
                <w:sz w:val="12"/>
                <w:szCs w:val="12"/>
              </w:rPr>
            </w:pPr>
            <w:r w:rsidRPr="00DD7C3A">
              <w:rPr>
                <w:rFonts w:eastAsia="Verdana" w:cs="Arial"/>
                <w:sz w:val="12"/>
                <w:szCs w:val="12"/>
              </w:rPr>
              <w:t>&lt;99.0%</w:t>
            </w:r>
          </w:p>
        </w:tc>
        <w:tc>
          <w:tcPr>
            <w:tcW w:w="1940" w:type="dxa"/>
            <w:vAlign w:val="center"/>
            <w:hideMark/>
          </w:tcPr>
          <w:p w14:paraId="279F228A" w14:textId="77777777" w:rsidR="00EC3DC8" w:rsidRPr="00DD7C3A" w:rsidRDefault="00EC3DC8" w:rsidP="00BC06F4">
            <w:pPr>
              <w:rPr>
                <w:rFonts w:eastAsia="Verdana" w:cs="Arial"/>
                <w:sz w:val="12"/>
                <w:szCs w:val="12"/>
              </w:rPr>
            </w:pPr>
            <w:r w:rsidRPr="00DD7C3A">
              <w:rPr>
                <w:rFonts w:eastAsia="Verdana" w:cs="Arial"/>
                <w:sz w:val="12"/>
                <w:szCs w:val="12"/>
              </w:rPr>
              <w:t>&lt; 98.5%</w:t>
            </w:r>
          </w:p>
        </w:tc>
      </w:tr>
    </w:tbl>
    <w:p w14:paraId="149992EE" w14:textId="77777777" w:rsidR="00BC06F4" w:rsidRDefault="00BC06F4" w:rsidP="00EC3DC8">
      <w:pPr>
        <w:rPr>
          <w:rFonts w:eastAsia="Verdana" w:cs="Arial"/>
          <w:color w:val="F79220"/>
          <w:sz w:val="24"/>
          <w:szCs w:val="24"/>
        </w:rPr>
      </w:pPr>
    </w:p>
    <w:p w14:paraId="622BD088" w14:textId="38C73141" w:rsidR="00EC3DC8" w:rsidRPr="00AF79C4" w:rsidRDefault="00BC06F4" w:rsidP="00DC08C8">
      <w:pPr>
        <w:pStyle w:val="Heading3"/>
      </w:pPr>
      <w:r>
        <w:t>Calculation of s</w:t>
      </w:r>
      <w:r w:rsidR="00EC3DC8" w:rsidRPr="00AF79C4">
        <w:t xml:space="preserve">ervices </w:t>
      </w:r>
      <w:r>
        <w:t>c</w:t>
      </w:r>
      <w:r w:rsidR="00EC3DC8" w:rsidRPr="00AF79C4">
        <w:t>redits</w:t>
      </w:r>
    </w:p>
    <w:p w14:paraId="45EBCC25" w14:textId="77777777" w:rsidR="00EC3DC8" w:rsidRPr="00AF79C4" w:rsidRDefault="00EC3DC8" w:rsidP="00EC3DC8">
      <w:pPr>
        <w:rPr>
          <w:rFonts w:asciiTheme="majorHAnsi" w:eastAsia="Verdana" w:hAnsiTheme="majorHAnsi" w:cstheme="majorHAnsi"/>
          <w:color w:val="323232" w:themeColor="text1"/>
        </w:rPr>
      </w:pPr>
      <w:r w:rsidRPr="00A374FD">
        <w:t xml:space="preserve">Where a Monthly Review Period incorporates part of a month, any Service credit will apply to a pro-rated Monthly </w:t>
      </w:r>
      <w:r>
        <w:t>Fee</w:t>
      </w:r>
      <w:r w:rsidRPr="00A374FD">
        <w:t>.</w:t>
      </w:r>
    </w:p>
    <w:p w14:paraId="02038003" w14:textId="77777777" w:rsidR="00EC3DC8" w:rsidRDefault="00EC3DC8" w:rsidP="00EC3DC8">
      <w:r w:rsidRPr="00A374FD">
        <w:t>Service credits will be calculated monthly, aggregated and credited to the Customer on a quarterly basis.</w:t>
      </w:r>
    </w:p>
    <w:p w14:paraId="5B529B06" w14:textId="77777777" w:rsidR="00EC3DC8" w:rsidRDefault="00EC3DC8" w:rsidP="00EC3DC8">
      <w:r w:rsidRPr="00A374FD">
        <w:t>If a Service is cancelled during a Monthly Review Period, no Service credit will be payable in respect of that Circuit for that Monthly Review Period.</w:t>
      </w:r>
    </w:p>
    <w:p w14:paraId="0B122E45" w14:textId="77777777" w:rsidR="00EC3DC8" w:rsidRDefault="00EC3DC8" w:rsidP="00EC3DC8">
      <w:r w:rsidRPr="00A374FD">
        <w:t xml:space="preserve">The Customer must claim any Service credit due to a failure to meet the Service levels, in writing, within twenty one (21) business days of the date at which the Customer could reasonably be expected to become aware of such failure. The Customer shall not be entitled to any Service credits in respect of a claim unless and until Node4 has received notice of the claim in writing in accordance with the above. </w:t>
      </w:r>
      <w:r w:rsidRPr="00A374FD">
        <w:t xml:space="preserve">Should Node4 require additional information from the Customer, the Customer shall assist, and shall not be entitled to any Service credits until Node4 </w:t>
      </w:r>
      <w:proofErr w:type="gramStart"/>
      <w:r w:rsidRPr="00A374FD">
        <w:t xml:space="preserve">has </w:t>
      </w:r>
      <w:r>
        <w:t xml:space="preserve"> received</w:t>
      </w:r>
      <w:proofErr w:type="gramEnd"/>
      <w:r>
        <w:t xml:space="preserve"> all the information </w:t>
      </w:r>
      <w:proofErr w:type="spellStart"/>
      <w:r>
        <w:t>ir</w:t>
      </w:r>
      <w:proofErr w:type="spellEnd"/>
      <w:r>
        <w:t xml:space="preserve"> has reasonably requested.</w:t>
      </w:r>
    </w:p>
    <w:p w14:paraId="5385C590" w14:textId="71BA6C3C" w:rsidR="00EC3DC8" w:rsidRPr="00280258" w:rsidRDefault="00BC06F4" w:rsidP="00DC08C8">
      <w:pPr>
        <w:pStyle w:val="Heading3"/>
      </w:pPr>
      <w:r>
        <w:t>Exclusions of p</w:t>
      </w:r>
      <w:r w:rsidR="00EC3DC8" w:rsidRPr="00280258">
        <w:t>ayment</w:t>
      </w:r>
      <w:r>
        <w:t xml:space="preserve"> of service c</w:t>
      </w:r>
      <w:r w:rsidR="00EC3DC8" w:rsidRPr="00280258">
        <w:t>redits</w:t>
      </w:r>
    </w:p>
    <w:p w14:paraId="4DF8FD81" w14:textId="77777777" w:rsidR="00EC3DC8" w:rsidRDefault="00EC3DC8" w:rsidP="00EC3DC8">
      <w:r w:rsidRPr="007F3BC6">
        <w:t>Service credits will not be payable by Node4 to the Customer in relation to the Service Availability for faults or disruptions to the Service caused by any of the following:</w:t>
      </w:r>
    </w:p>
    <w:p w14:paraId="690971F3" w14:textId="3FB93727" w:rsidR="00EC3DC8" w:rsidRDefault="00EC3DC8" w:rsidP="003C62E5">
      <w:pPr>
        <w:pStyle w:val="ListParagraph"/>
        <w:numPr>
          <w:ilvl w:val="0"/>
          <w:numId w:val="5"/>
        </w:numPr>
      </w:pPr>
      <w:r>
        <w:t>The fault, action or negligence of the Customer, its employees, agents or contractors;</w:t>
      </w:r>
    </w:p>
    <w:p w14:paraId="2A6562A7" w14:textId="2AA61D15" w:rsidR="00EC3DC8" w:rsidRDefault="00EC3DC8" w:rsidP="003C62E5">
      <w:pPr>
        <w:pStyle w:val="ListParagraph"/>
        <w:numPr>
          <w:ilvl w:val="0"/>
          <w:numId w:val="5"/>
        </w:numPr>
      </w:pPr>
      <w:r>
        <w:t>The Customer failing to comply with Node4’s Standard Terms and Conditions;</w:t>
      </w:r>
    </w:p>
    <w:p w14:paraId="0E865F50" w14:textId="56F7DBD3" w:rsidR="00EC3DC8" w:rsidRDefault="00EC3DC8" w:rsidP="003C62E5">
      <w:pPr>
        <w:pStyle w:val="ListParagraph"/>
        <w:numPr>
          <w:ilvl w:val="0"/>
          <w:numId w:val="5"/>
        </w:numPr>
      </w:pPr>
      <w:r>
        <w:t>A fault in, or any other problem associated with, equipment connected on the Customer’s side of the Node4 Network Termination Point, except where such fault or problem is directly caused by the fault action or negligence of Node4, its employees, agents or contractors;</w:t>
      </w:r>
    </w:p>
    <w:p w14:paraId="54032DD8" w14:textId="127B699A" w:rsidR="00EC3DC8" w:rsidRDefault="00EC3DC8" w:rsidP="003C62E5">
      <w:pPr>
        <w:pStyle w:val="ListParagraph"/>
        <w:numPr>
          <w:ilvl w:val="0"/>
          <w:numId w:val="5"/>
        </w:numPr>
      </w:pPr>
      <w:r>
        <w:t>Any event described in Clause 10 (Force Majeure) of Node4’s Standard Terms and Conditions;</w:t>
      </w:r>
    </w:p>
    <w:p w14:paraId="190290A3" w14:textId="7BA90D80" w:rsidR="00EC3DC8" w:rsidRDefault="00EC3DC8" w:rsidP="003C62E5">
      <w:pPr>
        <w:pStyle w:val="ListParagraph"/>
        <w:numPr>
          <w:ilvl w:val="0"/>
          <w:numId w:val="5"/>
        </w:numPr>
      </w:pPr>
      <w:r>
        <w:t>A failure by the Customer to give Node4 access to any equipment after being requested to do so by Node4; or</w:t>
      </w:r>
    </w:p>
    <w:p w14:paraId="1273768A" w14:textId="46DE83B6" w:rsidR="00EC3DC8" w:rsidRDefault="00EC3DC8" w:rsidP="003C62E5">
      <w:pPr>
        <w:pStyle w:val="ListParagraph"/>
        <w:numPr>
          <w:ilvl w:val="0"/>
          <w:numId w:val="5"/>
        </w:numPr>
      </w:pPr>
      <w:r>
        <w:t>Maintenance during any Planned Outage</w:t>
      </w:r>
    </w:p>
    <w:p w14:paraId="72973DE2" w14:textId="661824DF" w:rsidR="00EC3DC8" w:rsidRDefault="00EC3DC8" w:rsidP="003C62E5">
      <w:pPr>
        <w:pStyle w:val="ListParagraph"/>
        <w:numPr>
          <w:ilvl w:val="0"/>
          <w:numId w:val="5"/>
        </w:numPr>
      </w:pPr>
      <w:r>
        <w:t>Where the customer is unable to provide 24 hour site access</w:t>
      </w:r>
    </w:p>
    <w:p w14:paraId="7243E58C" w14:textId="1DF041F8" w:rsidR="00EC3DC8" w:rsidRDefault="00EC3DC8" w:rsidP="003C62E5">
      <w:pPr>
        <w:pStyle w:val="ListParagraph"/>
        <w:numPr>
          <w:ilvl w:val="0"/>
          <w:numId w:val="5"/>
        </w:numPr>
      </w:pPr>
      <w:r>
        <w:t xml:space="preserve">Broadband, </w:t>
      </w:r>
      <w:proofErr w:type="spellStart"/>
      <w:r>
        <w:t>FTTC</w:t>
      </w:r>
      <w:proofErr w:type="spellEnd"/>
      <w:r>
        <w:t xml:space="preserve"> and </w:t>
      </w:r>
      <w:proofErr w:type="spellStart"/>
      <w:r>
        <w:t>EoFTTC</w:t>
      </w:r>
      <w:proofErr w:type="spellEnd"/>
      <w:r>
        <w:t xml:space="preserve"> faults relating to the WLR line.</w:t>
      </w:r>
    </w:p>
    <w:p w14:paraId="48C26211" w14:textId="77777777" w:rsidR="00EC3DC8" w:rsidRPr="00EF2473" w:rsidRDefault="00EC3DC8" w:rsidP="00EC3DC8">
      <w:pPr>
        <w:ind w:left="360"/>
      </w:pPr>
      <w:r w:rsidRPr="00EF2473">
        <w:t>Service credits are not applicable for more than one breach of any targets outlined in this document arising from the same occurrence.</w:t>
      </w:r>
    </w:p>
    <w:p w14:paraId="6438F91F" w14:textId="77777777" w:rsidR="00EC3DC8" w:rsidRPr="00EF2473" w:rsidRDefault="00EC3DC8" w:rsidP="00EC3DC8">
      <w:pPr>
        <w:ind w:left="426"/>
      </w:pPr>
      <w:r w:rsidRPr="00EF2473">
        <w:t xml:space="preserve">The provision of Service credits shall be the sole and exclusive remedy for the failure to meet targets for </w:t>
      </w:r>
      <w:r>
        <w:t>the Connectivity service</w:t>
      </w:r>
      <w:r w:rsidRPr="00EF2473">
        <w:t>. Node4 shall have no additional liability to the Customer.</w:t>
      </w:r>
    </w:p>
    <w:p w14:paraId="1D619266" w14:textId="352DFF8B" w:rsidR="00EC3DC8" w:rsidRDefault="00EC3DC8">
      <w:pPr>
        <w:spacing w:after="0" w:line="240" w:lineRule="auto"/>
        <w:jc w:val="left"/>
      </w:pPr>
      <w:r>
        <w:br w:type="page"/>
      </w:r>
    </w:p>
    <w:p w14:paraId="0166F786" w14:textId="77777777" w:rsidR="00EC3DC8" w:rsidRPr="00280258" w:rsidRDefault="00EC3DC8" w:rsidP="00EC3DC8">
      <w:pPr>
        <w:pStyle w:val="Heading2"/>
        <w:numPr>
          <w:ilvl w:val="0"/>
          <w:numId w:val="0"/>
        </w:numPr>
        <w:jc w:val="left"/>
        <w:rPr>
          <w:color w:val="F79220"/>
          <w:sz w:val="32"/>
        </w:rPr>
      </w:pPr>
      <w:bookmarkStart w:id="66" w:name="_Toc489277244"/>
      <w:r>
        <w:rPr>
          <w:color w:val="F79220"/>
          <w:sz w:val="32"/>
        </w:rPr>
        <w:lastRenderedPageBreak/>
        <w:t>Appendix</w:t>
      </w:r>
      <w:r w:rsidRPr="00280258">
        <w:rPr>
          <w:color w:val="F79220"/>
          <w:sz w:val="32"/>
        </w:rPr>
        <w:t xml:space="preserve"> A</w:t>
      </w:r>
      <w:bookmarkEnd w:id="66"/>
    </w:p>
    <w:p w14:paraId="66326DA6" w14:textId="311B87BE" w:rsidR="00EC3DC8" w:rsidRPr="00280258" w:rsidRDefault="00BC06F4" w:rsidP="003C62E5">
      <w:pPr>
        <w:pStyle w:val="Heading2"/>
        <w:numPr>
          <w:ilvl w:val="0"/>
          <w:numId w:val="6"/>
        </w:numPr>
        <w:jc w:val="left"/>
        <w:rPr>
          <w:color w:val="F79220"/>
          <w:sz w:val="32"/>
        </w:rPr>
      </w:pPr>
      <w:bookmarkStart w:id="67" w:name="_Toc489277245"/>
      <w:r>
        <w:rPr>
          <w:color w:val="F79220"/>
        </w:rPr>
        <w:t>Core n</w:t>
      </w:r>
      <w:r w:rsidR="00EC3DC8">
        <w:rPr>
          <w:color w:val="F79220"/>
        </w:rPr>
        <w:t>etwork</w:t>
      </w:r>
      <w:r w:rsidR="00EC3DC8" w:rsidRPr="00280258">
        <w:rPr>
          <w:color w:val="F79220"/>
        </w:rPr>
        <w:t xml:space="preserve"> </w:t>
      </w:r>
      <w:bookmarkEnd w:id="67"/>
      <w:r>
        <w:rPr>
          <w:color w:val="F79220"/>
        </w:rPr>
        <w:t>s</w:t>
      </w:r>
      <w:r w:rsidR="00EC3DC8">
        <w:rPr>
          <w:color w:val="F79220"/>
        </w:rPr>
        <w:t>tatistics</w:t>
      </w:r>
    </w:p>
    <w:p w14:paraId="37A56C52" w14:textId="2CB58B3F" w:rsidR="00EC3DC8" w:rsidRPr="00BC06F4" w:rsidRDefault="00EC3DC8" w:rsidP="00BC06F4">
      <w:pPr>
        <w:rPr>
          <w:b/>
          <w:color w:val="F79220"/>
          <w:sz w:val="24"/>
          <w:szCs w:val="24"/>
        </w:rPr>
      </w:pPr>
      <w:bookmarkStart w:id="68" w:name="_Toc489277246"/>
      <w:r w:rsidRPr="00BC06F4">
        <w:rPr>
          <w:b/>
          <w:color w:val="F79220"/>
          <w:sz w:val="24"/>
          <w:szCs w:val="24"/>
        </w:rPr>
        <w:t xml:space="preserve">Class of </w:t>
      </w:r>
      <w:bookmarkEnd w:id="68"/>
      <w:r w:rsidR="00BC06F4" w:rsidRPr="00BC06F4">
        <w:rPr>
          <w:b/>
          <w:color w:val="F79220"/>
          <w:sz w:val="24"/>
          <w:szCs w:val="24"/>
        </w:rPr>
        <w:t>s</w:t>
      </w:r>
      <w:r w:rsidRPr="00BC06F4">
        <w:rPr>
          <w:b/>
          <w:color w:val="F79220"/>
          <w:sz w:val="24"/>
          <w:szCs w:val="24"/>
        </w:rPr>
        <w:t>ervice</w:t>
      </w:r>
    </w:p>
    <w:p w14:paraId="14C2ED67" w14:textId="1BB5DDBC" w:rsidR="00EC3DC8" w:rsidRPr="00D820D6" w:rsidRDefault="00BC06F4" w:rsidP="00EC3DC8">
      <w:pPr>
        <w:rPr>
          <w:color w:val="F79220"/>
          <w:sz w:val="24"/>
          <w:szCs w:val="24"/>
        </w:rPr>
      </w:pPr>
      <w:r>
        <w:rPr>
          <w:color w:val="F79220"/>
          <w:sz w:val="24"/>
          <w:szCs w:val="24"/>
        </w:rPr>
        <w:t>Transit d</w:t>
      </w:r>
      <w:r w:rsidR="00EC3DC8" w:rsidRPr="00D820D6">
        <w:rPr>
          <w:color w:val="F79220"/>
          <w:sz w:val="24"/>
          <w:szCs w:val="24"/>
        </w:rPr>
        <w:t>elay</w:t>
      </w:r>
    </w:p>
    <w:p w14:paraId="151A50BA" w14:textId="77777777" w:rsidR="00EC3DC8" w:rsidRPr="00E851DA" w:rsidRDefault="00EC3DC8" w:rsidP="00EC3DC8">
      <w:r w:rsidRPr="00E851DA">
        <w:t xml:space="preserve">Transit Delay is a monthly measure of Node4’s network-wide delay, which is the average interval of time it takes during the applicable calendar month for test packets of data to travel between all selected test pairs of Node4’s </w:t>
      </w:r>
      <w:proofErr w:type="spellStart"/>
      <w:r w:rsidRPr="00E851DA">
        <w:t>MPLS</w:t>
      </w:r>
      <w:proofErr w:type="spellEnd"/>
      <w:r w:rsidRPr="00E851DA">
        <w:t xml:space="preserve"> PE Routers. Specifically, the time it takes test packets to travel from one </w:t>
      </w:r>
      <w:proofErr w:type="spellStart"/>
      <w:r w:rsidRPr="00E851DA">
        <w:t>MPLS</w:t>
      </w:r>
      <w:proofErr w:type="spellEnd"/>
      <w:r w:rsidRPr="00E851DA">
        <w:t xml:space="preserve"> PE router to another within our core network. Latency for the month is the average of all of these measurements.</w:t>
      </w:r>
    </w:p>
    <w:p w14:paraId="2D97ADE9" w14:textId="42165F5D" w:rsidR="00EC3DC8" w:rsidRPr="00D820D6" w:rsidRDefault="00BC06F4" w:rsidP="00EC3DC8">
      <w:pPr>
        <w:rPr>
          <w:color w:val="F79220"/>
          <w:sz w:val="24"/>
          <w:szCs w:val="24"/>
        </w:rPr>
      </w:pPr>
      <w:r>
        <w:rPr>
          <w:color w:val="F79220"/>
          <w:sz w:val="24"/>
          <w:szCs w:val="24"/>
        </w:rPr>
        <w:t>Delivery r</w:t>
      </w:r>
      <w:r w:rsidR="00EC3DC8" w:rsidRPr="00D820D6">
        <w:rPr>
          <w:color w:val="F79220"/>
          <w:sz w:val="24"/>
          <w:szCs w:val="24"/>
        </w:rPr>
        <w:t>atio</w:t>
      </w:r>
    </w:p>
    <w:p w14:paraId="2EF7A248" w14:textId="77777777" w:rsidR="00EC3DC8" w:rsidRPr="00E851DA" w:rsidRDefault="00EC3DC8" w:rsidP="00EC3DC8">
      <w:r w:rsidRPr="00E851DA">
        <w:t xml:space="preserve">The “Delivery Ratio Percentage” for the core network is the average Data Delivery percentage for that month for all selected test pairs of Node4’s </w:t>
      </w:r>
      <w:proofErr w:type="spellStart"/>
      <w:r w:rsidRPr="00E851DA">
        <w:t>MPLS</w:t>
      </w:r>
      <w:proofErr w:type="spellEnd"/>
      <w:r w:rsidRPr="00E851DA">
        <w:t xml:space="preserve"> PE routers calculated by dividing Data Received by Data Delivered and multiplying by 100. "Data Delivered" is the number of test packets of data delivered in a month by Node4 to from one </w:t>
      </w:r>
      <w:proofErr w:type="spellStart"/>
      <w:r w:rsidRPr="00E851DA">
        <w:t>MPLS</w:t>
      </w:r>
      <w:proofErr w:type="spellEnd"/>
      <w:r w:rsidRPr="00E851DA">
        <w:t xml:space="preserve"> PE router to another. "Data Received" is the number of such test packets of data that are actually received by the </w:t>
      </w:r>
      <w:proofErr w:type="spellStart"/>
      <w:r w:rsidRPr="00E851DA">
        <w:t>MPLS</w:t>
      </w:r>
      <w:proofErr w:type="spellEnd"/>
      <w:r w:rsidRPr="00E851DA">
        <w:t xml:space="preserve"> PE router. "Node4 </w:t>
      </w:r>
      <w:proofErr w:type="spellStart"/>
      <w:r w:rsidRPr="00E851DA">
        <w:t>MPLS</w:t>
      </w:r>
      <w:proofErr w:type="spellEnd"/>
      <w:r w:rsidRPr="00E851DA">
        <w:t xml:space="preserve"> PE routers" are the core </w:t>
      </w:r>
      <w:proofErr w:type="spellStart"/>
      <w:r w:rsidRPr="00E851DA">
        <w:t>MPLS</w:t>
      </w:r>
      <w:proofErr w:type="spellEnd"/>
      <w:r w:rsidRPr="00E851DA">
        <w:t xml:space="preserve"> routing nodes in the Node4’s net</w:t>
      </w:r>
      <w:r>
        <w:t>work consisting of Juniper MX series</w:t>
      </w:r>
      <w:r w:rsidRPr="00E851DA">
        <w:t xml:space="preserve"> Ethernet routers.</w:t>
      </w:r>
    </w:p>
    <w:p w14:paraId="6D196770" w14:textId="77777777" w:rsidR="00EC3DC8" w:rsidRPr="00D820D6" w:rsidRDefault="00EC3DC8" w:rsidP="00EC3DC8">
      <w:pPr>
        <w:rPr>
          <w:color w:val="F79220"/>
          <w:sz w:val="24"/>
          <w:szCs w:val="24"/>
        </w:rPr>
      </w:pPr>
      <w:r w:rsidRPr="00D820D6">
        <w:rPr>
          <w:color w:val="F79220"/>
          <w:sz w:val="24"/>
          <w:szCs w:val="24"/>
        </w:rPr>
        <w:t>Jitter</w:t>
      </w:r>
    </w:p>
    <w:p w14:paraId="02A2383D" w14:textId="77777777" w:rsidR="00EC3DC8" w:rsidRPr="00E53D2C" w:rsidRDefault="00EC3DC8" w:rsidP="00EC3DC8">
      <w:r w:rsidRPr="00E851DA">
        <w:t xml:space="preserve"> “</w:t>
      </w:r>
      <w:proofErr w:type="spellStart"/>
      <w:r w:rsidRPr="00E851DA">
        <w:t>MPLS</w:t>
      </w:r>
      <w:proofErr w:type="spellEnd"/>
      <w:r w:rsidRPr="00E851DA">
        <w:t xml:space="preserve"> Jitter” is a monthly measure of the Node4 Network-wide IP packet delay variation within our core network, which is the average difference in the interval of time it takes during the applicable calendar month for selected pairs of test packets of data in data streams to travel between selected pairs of </w:t>
      </w:r>
      <w:proofErr w:type="spellStart"/>
      <w:r w:rsidRPr="00E851DA">
        <w:t>MPLS</w:t>
      </w:r>
      <w:proofErr w:type="spellEnd"/>
      <w:r w:rsidRPr="00E851DA">
        <w:t xml:space="preserve"> PE routers. Specifically, the difference in time it takes a selected pair of test packets in a data stream to travel from one </w:t>
      </w:r>
      <w:proofErr w:type="spellStart"/>
      <w:r w:rsidRPr="00E851DA">
        <w:t>MPLS</w:t>
      </w:r>
      <w:proofErr w:type="spellEnd"/>
      <w:r w:rsidRPr="00E851DA">
        <w:t xml:space="preserve"> PE router in a pair to another is measured for all selected pairs of </w:t>
      </w:r>
      <w:proofErr w:type="spellStart"/>
      <w:r w:rsidRPr="00E851DA">
        <w:t>MPLS</w:t>
      </w:r>
      <w:proofErr w:type="spellEnd"/>
      <w:r w:rsidRPr="00E851DA">
        <w:t xml:space="preserve"> PE routers over the month. One of the test packets in the selected pair will always be a packet in the data stream that takes the least time to travel from one Node4 </w:t>
      </w:r>
      <w:proofErr w:type="spellStart"/>
      <w:r w:rsidRPr="00E851DA">
        <w:t>MPLS</w:t>
      </w:r>
      <w:proofErr w:type="spellEnd"/>
      <w:r w:rsidRPr="00E851DA">
        <w:t xml:space="preserve"> PE router in the pair to another. </w:t>
      </w:r>
      <w:proofErr w:type="spellStart"/>
      <w:r w:rsidRPr="00E851DA">
        <w:t>MPLS</w:t>
      </w:r>
      <w:proofErr w:type="spellEnd"/>
      <w:r w:rsidRPr="00E851DA">
        <w:t xml:space="preserve"> Jitter for the month is the average of all of </w:t>
      </w:r>
      <w:r w:rsidRPr="00E851DA">
        <w:t xml:space="preserve">these measurements. "Node4 </w:t>
      </w:r>
      <w:proofErr w:type="spellStart"/>
      <w:r w:rsidRPr="00E851DA">
        <w:t>MPLS</w:t>
      </w:r>
      <w:proofErr w:type="spellEnd"/>
      <w:r w:rsidRPr="00E851DA">
        <w:t xml:space="preserve"> PE routers" are the core </w:t>
      </w:r>
      <w:proofErr w:type="spellStart"/>
      <w:r w:rsidRPr="00E851DA">
        <w:t>MPLS</w:t>
      </w:r>
      <w:proofErr w:type="spellEnd"/>
      <w:r w:rsidRPr="00E851DA">
        <w:t xml:space="preserve"> routing nodes in the Node4’s Net</w:t>
      </w:r>
      <w:r>
        <w:t>work consisting of Juniper MX series</w:t>
      </w:r>
      <w:r w:rsidRPr="00E851DA">
        <w:t xml:space="preserve"> Ethernet routers.</w:t>
      </w:r>
    </w:p>
    <w:p w14:paraId="24543C13" w14:textId="77777777" w:rsidR="00EC3DC8" w:rsidRPr="007E4A46" w:rsidRDefault="00EC3DC8" w:rsidP="00EC3DC8">
      <w:r w:rsidRPr="007E4A46">
        <w:t xml:space="preserve">The following table shows the target performance for </w:t>
      </w:r>
      <w:proofErr w:type="spellStart"/>
      <w:r w:rsidRPr="007E4A46">
        <w:t>ConnectMPLS</w:t>
      </w:r>
      <w:proofErr w:type="spellEnd"/>
      <w:r w:rsidRPr="007E4A46">
        <w:t xml:space="preserve"> </w:t>
      </w:r>
      <w:r>
        <w:t xml:space="preserve">and POP Interconnect </w:t>
      </w:r>
      <w:r w:rsidRPr="007E4A46">
        <w:t>Services:</w:t>
      </w:r>
    </w:p>
    <w:p w14:paraId="4E917C6C" w14:textId="77777777" w:rsidR="00EC3DC8" w:rsidRDefault="00EC3DC8" w:rsidP="00EC3DC8">
      <w:pPr>
        <w:pStyle w:val="Default"/>
        <w:rPr>
          <w:color w:val="585858"/>
          <w:sz w:val="20"/>
          <w:szCs w:val="20"/>
        </w:rPr>
      </w:pPr>
    </w:p>
    <w:tbl>
      <w:tblPr>
        <w:tblStyle w:val="TableContemporary"/>
        <w:tblW w:w="4978" w:type="dxa"/>
        <w:tblLayout w:type="fixed"/>
        <w:tblLook w:val="01E0" w:firstRow="1" w:lastRow="1" w:firstColumn="1" w:lastColumn="1" w:noHBand="0" w:noVBand="0"/>
      </w:tblPr>
      <w:tblGrid>
        <w:gridCol w:w="1445"/>
        <w:gridCol w:w="814"/>
        <w:gridCol w:w="963"/>
        <w:gridCol w:w="963"/>
        <w:gridCol w:w="793"/>
      </w:tblGrid>
      <w:tr w:rsidR="00EC3DC8" w:rsidRPr="00EF2473" w14:paraId="3AD7C071" w14:textId="77777777" w:rsidTr="00BC06F4">
        <w:trPr>
          <w:cnfStyle w:val="100000000000" w:firstRow="1" w:lastRow="0" w:firstColumn="0" w:lastColumn="0" w:oddVBand="0" w:evenVBand="0" w:oddHBand="0" w:evenHBand="0" w:firstRowFirstColumn="0" w:firstRowLastColumn="0" w:lastRowFirstColumn="0" w:lastRowLastColumn="0"/>
          <w:trHeight w:val="443"/>
        </w:trPr>
        <w:tc>
          <w:tcPr>
            <w:tcW w:w="1374" w:type="dxa"/>
            <w:shd w:val="clear" w:color="auto" w:fill="808080" w:themeFill="background1" w:themeFillShade="80"/>
          </w:tcPr>
          <w:p w14:paraId="3E5F0BB5" w14:textId="77777777" w:rsidR="00EC3DC8" w:rsidRPr="007F3BC6" w:rsidRDefault="00EC3DC8" w:rsidP="00BC06F4">
            <w:pPr>
              <w:jc w:val="center"/>
              <w:rPr>
                <w:rFonts w:ascii="Helvetica-Narrow" w:eastAsia="Helvetica-Narrow" w:hAnsi="Helvetica-Narrow" w:cs="Helvetica-Narrow"/>
                <w:color w:val="FFFFFF" w:themeColor="background1"/>
                <w:sz w:val="16"/>
                <w:szCs w:val="16"/>
              </w:rPr>
            </w:pPr>
            <w:r w:rsidRPr="007F3BC6">
              <w:rPr>
                <w:rFonts w:ascii="Helvetica-Narrow" w:eastAsia="Helvetica-Narrow" w:hAnsi="Helvetica-Narrow" w:cs="Helvetica-Narrow"/>
                <w:color w:val="FFFFFF" w:themeColor="background1"/>
                <w:sz w:val="16"/>
                <w:szCs w:val="16"/>
              </w:rPr>
              <w:t>Description</w:t>
            </w:r>
          </w:p>
        </w:tc>
        <w:tc>
          <w:tcPr>
            <w:tcW w:w="775" w:type="dxa"/>
            <w:shd w:val="clear" w:color="auto" w:fill="808080" w:themeFill="background1" w:themeFillShade="80"/>
          </w:tcPr>
          <w:p w14:paraId="5F50FBBD" w14:textId="77777777" w:rsidR="00EC3DC8" w:rsidRPr="007F3BC6" w:rsidRDefault="00EC3DC8" w:rsidP="00BC06F4">
            <w:pPr>
              <w:jc w:val="center"/>
              <w:rPr>
                <w:rFonts w:ascii="Helvetica-Narrow" w:eastAsia="Helvetica-Narrow" w:hAnsi="Helvetica-Narrow" w:cs="Helvetica-Narrow"/>
                <w:color w:val="FFFFFF" w:themeColor="background1"/>
                <w:sz w:val="16"/>
                <w:szCs w:val="16"/>
              </w:rPr>
            </w:pPr>
            <w:r w:rsidRPr="007F3BC6">
              <w:rPr>
                <w:rFonts w:ascii="Helvetica-Narrow" w:eastAsia="Helvetica-Narrow" w:hAnsi="Helvetica-Narrow" w:cs="Helvetica-Narrow"/>
                <w:color w:val="FFFFFF" w:themeColor="background1"/>
                <w:sz w:val="16"/>
                <w:szCs w:val="16"/>
              </w:rPr>
              <w:t>BE</w:t>
            </w:r>
          </w:p>
        </w:tc>
        <w:tc>
          <w:tcPr>
            <w:tcW w:w="917" w:type="dxa"/>
            <w:shd w:val="clear" w:color="auto" w:fill="808080" w:themeFill="background1" w:themeFillShade="80"/>
          </w:tcPr>
          <w:p w14:paraId="40D66B76" w14:textId="77777777" w:rsidR="00EC3DC8" w:rsidRPr="007F3BC6" w:rsidRDefault="00EC3DC8" w:rsidP="00BC06F4">
            <w:pPr>
              <w:jc w:val="center"/>
              <w:rPr>
                <w:rFonts w:ascii="Helvetica-Narrow" w:eastAsia="Helvetica-Narrow" w:hAnsi="Helvetica-Narrow" w:cs="Helvetica-Narrow"/>
                <w:color w:val="FFFFFF" w:themeColor="background1"/>
                <w:sz w:val="16"/>
                <w:szCs w:val="16"/>
              </w:rPr>
            </w:pPr>
            <w:r w:rsidRPr="007F3BC6">
              <w:rPr>
                <w:rFonts w:ascii="Helvetica-Narrow" w:eastAsia="Helvetica-Narrow" w:hAnsi="Helvetica-Narrow" w:cs="Helvetica-Narrow"/>
                <w:color w:val="FFFFFF" w:themeColor="background1"/>
                <w:sz w:val="16"/>
                <w:szCs w:val="16"/>
              </w:rPr>
              <w:t>AF-</w:t>
            </w:r>
            <w:proofErr w:type="spellStart"/>
            <w:r w:rsidRPr="007F3BC6">
              <w:rPr>
                <w:rFonts w:ascii="Helvetica-Narrow" w:eastAsia="Helvetica-Narrow" w:hAnsi="Helvetica-Narrow" w:cs="Helvetica-Narrow"/>
                <w:color w:val="FFFFFF" w:themeColor="background1"/>
                <w:sz w:val="16"/>
                <w:szCs w:val="16"/>
              </w:rPr>
              <w:t>HDP</w:t>
            </w:r>
            <w:proofErr w:type="spellEnd"/>
          </w:p>
        </w:tc>
        <w:tc>
          <w:tcPr>
            <w:tcW w:w="917" w:type="dxa"/>
            <w:shd w:val="clear" w:color="auto" w:fill="808080" w:themeFill="background1" w:themeFillShade="80"/>
          </w:tcPr>
          <w:p w14:paraId="7CE5539F" w14:textId="77777777" w:rsidR="00EC3DC8" w:rsidRPr="007F3BC6" w:rsidRDefault="00EC3DC8" w:rsidP="00BC06F4">
            <w:pPr>
              <w:jc w:val="center"/>
              <w:rPr>
                <w:rFonts w:ascii="Calibri,Helvetica-Narrow" w:eastAsia="Calibri,Helvetica-Narrow" w:hAnsi="Calibri,Helvetica-Narrow" w:cs="Calibri,Helvetica-Narrow"/>
                <w:color w:val="FFFFFF"/>
                <w:sz w:val="16"/>
                <w:szCs w:val="16"/>
              </w:rPr>
            </w:pPr>
            <w:r w:rsidRPr="007F3BC6">
              <w:rPr>
                <w:rFonts w:ascii="Helvetica-Narrow" w:eastAsia="Helvetica-Narrow" w:hAnsi="Helvetica-Narrow" w:cs="Helvetica-Narrow"/>
                <w:color w:val="FFFFFF" w:themeColor="background1"/>
                <w:sz w:val="16"/>
                <w:szCs w:val="16"/>
              </w:rPr>
              <w:t>AF-</w:t>
            </w:r>
            <w:proofErr w:type="spellStart"/>
            <w:r w:rsidRPr="007F3BC6">
              <w:rPr>
                <w:rFonts w:ascii="Helvetica-Narrow" w:eastAsia="Helvetica-Narrow" w:hAnsi="Helvetica-Narrow" w:cs="Helvetica-Narrow"/>
                <w:color w:val="FFFFFF" w:themeColor="background1"/>
                <w:sz w:val="16"/>
                <w:szCs w:val="16"/>
              </w:rPr>
              <w:t>LDP</w:t>
            </w:r>
            <w:proofErr w:type="spellEnd"/>
          </w:p>
        </w:tc>
        <w:tc>
          <w:tcPr>
            <w:tcW w:w="755" w:type="dxa"/>
            <w:shd w:val="clear" w:color="auto" w:fill="808080" w:themeFill="background1" w:themeFillShade="80"/>
          </w:tcPr>
          <w:p w14:paraId="04C5FF17" w14:textId="77777777" w:rsidR="00EC3DC8" w:rsidRPr="008B6B59" w:rsidRDefault="00EC3DC8" w:rsidP="00BC06F4">
            <w:pPr>
              <w:jc w:val="center"/>
              <w:rPr>
                <w:sz w:val="16"/>
                <w:szCs w:val="16"/>
              </w:rPr>
            </w:pPr>
            <w:proofErr w:type="spellStart"/>
            <w:r w:rsidRPr="007F3BC6">
              <w:rPr>
                <w:rFonts w:ascii="Helvetica-Narrow" w:eastAsia="Helvetica-Narrow" w:hAnsi="Helvetica-Narrow" w:cs="Helvetica-Narrow"/>
                <w:color w:val="FFFFFF" w:themeColor="background1"/>
                <w:sz w:val="16"/>
                <w:szCs w:val="16"/>
              </w:rPr>
              <w:t>EF</w:t>
            </w:r>
            <w:proofErr w:type="spellEnd"/>
          </w:p>
        </w:tc>
      </w:tr>
      <w:tr w:rsidR="00EC3DC8" w:rsidRPr="00EF2473" w14:paraId="3618A02F" w14:textId="77777777" w:rsidTr="00BC06F4">
        <w:trPr>
          <w:cnfStyle w:val="000000100000" w:firstRow="0" w:lastRow="0" w:firstColumn="0" w:lastColumn="0" w:oddVBand="0" w:evenVBand="0" w:oddHBand="1" w:evenHBand="0" w:firstRowFirstColumn="0" w:firstRowLastColumn="0" w:lastRowFirstColumn="0" w:lastRowLastColumn="0"/>
          <w:trHeight w:val="337"/>
        </w:trPr>
        <w:tc>
          <w:tcPr>
            <w:tcW w:w="1374" w:type="dxa"/>
          </w:tcPr>
          <w:p w14:paraId="01FE738A" w14:textId="77777777" w:rsidR="00EC3DC8" w:rsidRPr="00DD7C3A" w:rsidRDefault="00EC3DC8" w:rsidP="00BC06F4">
            <w:pPr>
              <w:jc w:val="center"/>
              <w:rPr>
                <w:rFonts w:ascii="Calibri,Helvetica-Narrow" w:eastAsia="Calibri,Helvetica-Narrow" w:hAnsi="Calibri,Helvetica-Narrow" w:cs="Calibri,Helvetica-Narrow"/>
                <w:sz w:val="12"/>
                <w:szCs w:val="12"/>
              </w:rPr>
            </w:pPr>
            <w:r w:rsidRPr="00DD7C3A">
              <w:rPr>
                <w:rFonts w:eastAsia="Arial" w:cs="Arial"/>
                <w:sz w:val="12"/>
                <w:szCs w:val="12"/>
              </w:rPr>
              <w:t>Transit Delay</w:t>
            </w:r>
          </w:p>
        </w:tc>
        <w:tc>
          <w:tcPr>
            <w:tcW w:w="775" w:type="dxa"/>
          </w:tcPr>
          <w:p w14:paraId="19A3295C" w14:textId="77777777" w:rsidR="00EC3DC8" w:rsidRPr="00DD7C3A" w:rsidRDefault="00EC3DC8" w:rsidP="00BC06F4">
            <w:pPr>
              <w:jc w:val="center"/>
              <w:rPr>
                <w:rFonts w:eastAsia="Arial" w:cs="Arial"/>
                <w:sz w:val="12"/>
                <w:szCs w:val="12"/>
              </w:rPr>
            </w:pPr>
            <w:r w:rsidRPr="00DD7C3A">
              <w:rPr>
                <w:rFonts w:eastAsia="Arial" w:cs="Arial"/>
                <w:sz w:val="12"/>
                <w:szCs w:val="12"/>
              </w:rPr>
              <w:t>40ms</w:t>
            </w:r>
          </w:p>
        </w:tc>
        <w:tc>
          <w:tcPr>
            <w:tcW w:w="917" w:type="dxa"/>
          </w:tcPr>
          <w:p w14:paraId="2376790E" w14:textId="77777777" w:rsidR="00EC3DC8" w:rsidRPr="00DD7C3A" w:rsidRDefault="00EC3DC8" w:rsidP="00BC06F4">
            <w:pPr>
              <w:jc w:val="center"/>
              <w:rPr>
                <w:rFonts w:eastAsia="Arial" w:cs="Arial"/>
                <w:sz w:val="12"/>
                <w:szCs w:val="12"/>
              </w:rPr>
            </w:pPr>
            <w:r w:rsidRPr="00DD7C3A">
              <w:rPr>
                <w:rFonts w:eastAsia="Arial" w:cs="Arial"/>
                <w:sz w:val="12"/>
                <w:szCs w:val="12"/>
              </w:rPr>
              <w:t>30ms</w:t>
            </w:r>
          </w:p>
        </w:tc>
        <w:tc>
          <w:tcPr>
            <w:tcW w:w="917" w:type="dxa"/>
          </w:tcPr>
          <w:p w14:paraId="130ED545" w14:textId="77777777" w:rsidR="00EC3DC8" w:rsidRPr="00DD7C3A" w:rsidRDefault="00EC3DC8" w:rsidP="00BC06F4">
            <w:pPr>
              <w:jc w:val="center"/>
              <w:rPr>
                <w:rFonts w:eastAsia="Arial" w:cs="Arial"/>
                <w:sz w:val="12"/>
                <w:szCs w:val="12"/>
              </w:rPr>
            </w:pPr>
            <w:r w:rsidRPr="00DD7C3A">
              <w:rPr>
                <w:rFonts w:eastAsia="Arial" w:cs="Arial"/>
                <w:sz w:val="12"/>
                <w:szCs w:val="12"/>
              </w:rPr>
              <w:t>20ms</w:t>
            </w:r>
          </w:p>
        </w:tc>
        <w:tc>
          <w:tcPr>
            <w:tcW w:w="755" w:type="dxa"/>
          </w:tcPr>
          <w:p w14:paraId="3B1880F9" w14:textId="77777777" w:rsidR="00EC3DC8" w:rsidRPr="00DD7C3A" w:rsidRDefault="00EC3DC8" w:rsidP="00BC06F4">
            <w:pPr>
              <w:jc w:val="center"/>
              <w:rPr>
                <w:rFonts w:eastAsia="Arial" w:cs="Arial"/>
                <w:sz w:val="12"/>
                <w:szCs w:val="12"/>
              </w:rPr>
            </w:pPr>
            <w:r w:rsidRPr="00DD7C3A">
              <w:rPr>
                <w:rFonts w:eastAsia="Arial" w:cs="Arial"/>
                <w:sz w:val="12"/>
                <w:szCs w:val="12"/>
              </w:rPr>
              <w:t>10ms</w:t>
            </w:r>
          </w:p>
        </w:tc>
      </w:tr>
      <w:tr w:rsidR="00EC3DC8" w:rsidRPr="00EF2473" w14:paraId="202414D1" w14:textId="77777777" w:rsidTr="00BC06F4">
        <w:trPr>
          <w:cnfStyle w:val="000000010000" w:firstRow="0" w:lastRow="0" w:firstColumn="0" w:lastColumn="0" w:oddVBand="0" w:evenVBand="0" w:oddHBand="0" w:evenHBand="1" w:firstRowFirstColumn="0" w:firstRowLastColumn="0" w:lastRowFirstColumn="0" w:lastRowLastColumn="0"/>
          <w:trHeight w:val="328"/>
        </w:trPr>
        <w:tc>
          <w:tcPr>
            <w:tcW w:w="1374" w:type="dxa"/>
          </w:tcPr>
          <w:p w14:paraId="69C5E8BD" w14:textId="77777777" w:rsidR="00EC3DC8" w:rsidRPr="00DD7C3A" w:rsidRDefault="00EC3DC8" w:rsidP="00BC06F4">
            <w:pPr>
              <w:jc w:val="center"/>
              <w:rPr>
                <w:rFonts w:eastAsia="Arial" w:cs="Arial"/>
                <w:sz w:val="12"/>
                <w:szCs w:val="12"/>
              </w:rPr>
            </w:pPr>
            <w:r w:rsidRPr="00DD7C3A">
              <w:rPr>
                <w:rFonts w:eastAsia="Arial" w:cs="Arial"/>
                <w:sz w:val="12"/>
                <w:szCs w:val="12"/>
              </w:rPr>
              <w:t>Delivery Ratio</w:t>
            </w:r>
          </w:p>
        </w:tc>
        <w:tc>
          <w:tcPr>
            <w:tcW w:w="775" w:type="dxa"/>
          </w:tcPr>
          <w:p w14:paraId="687E874E" w14:textId="77777777" w:rsidR="00EC3DC8" w:rsidRPr="00DD7C3A" w:rsidRDefault="00EC3DC8" w:rsidP="00BC06F4">
            <w:pPr>
              <w:jc w:val="center"/>
              <w:rPr>
                <w:rFonts w:eastAsia="Arial" w:cs="Arial"/>
                <w:sz w:val="12"/>
                <w:szCs w:val="12"/>
              </w:rPr>
            </w:pPr>
            <w:r w:rsidRPr="00DD7C3A">
              <w:rPr>
                <w:rFonts w:eastAsia="Arial" w:cs="Arial"/>
                <w:sz w:val="12"/>
                <w:szCs w:val="12"/>
              </w:rPr>
              <w:t>99.9%</w:t>
            </w:r>
          </w:p>
        </w:tc>
        <w:tc>
          <w:tcPr>
            <w:tcW w:w="917" w:type="dxa"/>
          </w:tcPr>
          <w:p w14:paraId="5919A3B6" w14:textId="77777777" w:rsidR="00EC3DC8" w:rsidRPr="00DD7C3A" w:rsidRDefault="00EC3DC8" w:rsidP="00BC06F4">
            <w:pPr>
              <w:jc w:val="center"/>
              <w:rPr>
                <w:rFonts w:eastAsia="Arial" w:cs="Arial"/>
                <w:sz w:val="12"/>
                <w:szCs w:val="12"/>
              </w:rPr>
            </w:pPr>
            <w:r w:rsidRPr="00DD7C3A">
              <w:rPr>
                <w:rFonts w:eastAsia="Arial" w:cs="Arial"/>
                <w:sz w:val="12"/>
                <w:szCs w:val="12"/>
              </w:rPr>
              <w:t>99.99%</w:t>
            </w:r>
          </w:p>
        </w:tc>
        <w:tc>
          <w:tcPr>
            <w:tcW w:w="917" w:type="dxa"/>
          </w:tcPr>
          <w:p w14:paraId="47AA57EE" w14:textId="77777777" w:rsidR="00EC3DC8" w:rsidRPr="00DD7C3A" w:rsidRDefault="00EC3DC8" w:rsidP="00BC06F4">
            <w:pPr>
              <w:jc w:val="center"/>
              <w:rPr>
                <w:rFonts w:eastAsia="Arial" w:cs="Arial"/>
                <w:sz w:val="12"/>
                <w:szCs w:val="12"/>
              </w:rPr>
            </w:pPr>
            <w:r w:rsidRPr="00DD7C3A">
              <w:rPr>
                <w:rFonts w:eastAsia="Arial" w:cs="Arial"/>
                <w:sz w:val="12"/>
                <w:szCs w:val="12"/>
              </w:rPr>
              <w:t>99.99%</w:t>
            </w:r>
          </w:p>
        </w:tc>
        <w:tc>
          <w:tcPr>
            <w:tcW w:w="755" w:type="dxa"/>
          </w:tcPr>
          <w:p w14:paraId="6CFC24FE" w14:textId="77777777" w:rsidR="00EC3DC8" w:rsidRPr="00DD7C3A" w:rsidRDefault="00EC3DC8" w:rsidP="00BC06F4">
            <w:pPr>
              <w:jc w:val="center"/>
              <w:rPr>
                <w:rFonts w:eastAsia="Arial" w:cs="Arial"/>
                <w:sz w:val="12"/>
                <w:szCs w:val="12"/>
              </w:rPr>
            </w:pPr>
            <w:r w:rsidRPr="00DD7C3A">
              <w:rPr>
                <w:rFonts w:eastAsia="Arial" w:cs="Arial"/>
                <w:sz w:val="12"/>
                <w:szCs w:val="12"/>
              </w:rPr>
              <w:t>99.99%</w:t>
            </w:r>
          </w:p>
        </w:tc>
      </w:tr>
      <w:tr w:rsidR="00EC3DC8" w:rsidRPr="00EF2473" w14:paraId="198624CC" w14:textId="77777777" w:rsidTr="00BC06F4">
        <w:trPr>
          <w:cnfStyle w:val="000000100000" w:firstRow="0" w:lastRow="0" w:firstColumn="0" w:lastColumn="0" w:oddVBand="0" w:evenVBand="0" w:oddHBand="1" w:evenHBand="0" w:firstRowFirstColumn="0" w:firstRowLastColumn="0" w:lastRowFirstColumn="0" w:lastRowLastColumn="0"/>
          <w:trHeight w:val="154"/>
        </w:trPr>
        <w:tc>
          <w:tcPr>
            <w:tcW w:w="1374" w:type="dxa"/>
          </w:tcPr>
          <w:p w14:paraId="233F692C" w14:textId="77777777" w:rsidR="00EC3DC8" w:rsidRPr="00DD7C3A" w:rsidRDefault="00EC3DC8" w:rsidP="00BC06F4">
            <w:pPr>
              <w:jc w:val="center"/>
              <w:rPr>
                <w:rFonts w:ascii="Calibri,Helvetica-Narrow" w:eastAsia="Calibri,Helvetica-Narrow" w:hAnsi="Calibri,Helvetica-Narrow" w:cs="Calibri,Helvetica-Narrow"/>
                <w:sz w:val="12"/>
                <w:szCs w:val="12"/>
              </w:rPr>
            </w:pPr>
            <w:r w:rsidRPr="00DD7C3A">
              <w:rPr>
                <w:rFonts w:eastAsia="Arial" w:cs="Arial"/>
                <w:sz w:val="12"/>
                <w:szCs w:val="12"/>
              </w:rPr>
              <w:t>Jitter</w:t>
            </w:r>
          </w:p>
        </w:tc>
        <w:tc>
          <w:tcPr>
            <w:tcW w:w="775" w:type="dxa"/>
          </w:tcPr>
          <w:p w14:paraId="52B28F41" w14:textId="77777777" w:rsidR="00EC3DC8" w:rsidRPr="00DD7C3A" w:rsidRDefault="00EC3DC8" w:rsidP="00BC06F4">
            <w:pPr>
              <w:jc w:val="center"/>
              <w:rPr>
                <w:rFonts w:eastAsia="Arial" w:cs="Arial"/>
                <w:sz w:val="12"/>
                <w:szCs w:val="12"/>
              </w:rPr>
            </w:pPr>
            <w:r w:rsidRPr="00DD7C3A">
              <w:rPr>
                <w:rFonts w:eastAsia="Arial" w:cs="Arial"/>
                <w:sz w:val="12"/>
                <w:szCs w:val="12"/>
              </w:rPr>
              <w:t>n/a</w:t>
            </w:r>
          </w:p>
        </w:tc>
        <w:tc>
          <w:tcPr>
            <w:tcW w:w="917" w:type="dxa"/>
          </w:tcPr>
          <w:p w14:paraId="272E9B63" w14:textId="77777777" w:rsidR="00EC3DC8" w:rsidRPr="00DD7C3A" w:rsidRDefault="00EC3DC8" w:rsidP="00BC06F4">
            <w:pPr>
              <w:jc w:val="center"/>
              <w:rPr>
                <w:rFonts w:eastAsia="Arial" w:cs="Arial"/>
                <w:sz w:val="12"/>
                <w:szCs w:val="12"/>
              </w:rPr>
            </w:pPr>
            <w:r w:rsidRPr="00DD7C3A">
              <w:rPr>
                <w:rFonts w:eastAsia="Arial" w:cs="Arial"/>
                <w:sz w:val="12"/>
                <w:szCs w:val="12"/>
              </w:rPr>
              <w:t>n/a</w:t>
            </w:r>
          </w:p>
        </w:tc>
        <w:tc>
          <w:tcPr>
            <w:tcW w:w="917" w:type="dxa"/>
          </w:tcPr>
          <w:p w14:paraId="420BF896" w14:textId="77777777" w:rsidR="00EC3DC8" w:rsidRPr="00DD7C3A" w:rsidRDefault="00EC3DC8" w:rsidP="00BC06F4">
            <w:pPr>
              <w:jc w:val="center"/>
              <w:rPr>
                <w:rFonts w:eastAsia="Arial" w:cs="Arial"/>
                <w:sz w:val="12"/>
                <w:szCs w:val="12"/>
              </w:rPr>
            </w:pPr>
            <w:r w:rsidRPr="00DD7C3A">
              <w:rPr>
                <w:rFonts w:eastAsia="Arial" w:cs="Arial"/>
                <w:sz w:val="12"/>
                <w:szCs w:val="12"/>
              </w:rPr>
              <w:t>n/a</w:t>
            </w:r>
          </w:p>
        </w:tc>
        <w:tc>
          <w:tcPr>
            <w:tcW w:w="755" w:type="dxa"/>
          </w:tcPr>
          <w:p w14:paraId="604C613D" w14:textId="77777777" w:rsidR="00EC3DC8" w:rsidRPr="00DD7C3A" w:rsidRDefault="00EC3DC8" w:rsidP="00BC06F4">
            <w:pPr>
              <w:jc w:val="center"/>
              <w:rPr>
                <w:rFonts w:eastAsia="Arial" w:cs="Arial"/>
                <w:sz w:val="12"/>
                <w:szCs w:val="12"/>
              </w:rPr>
            </w:pPr>
            <w:r w:rsidRPr="00DD7C3A">
              <w:rPr>
                <w:rFonts w:eastAsia="Arial" w:cs="Arial"/>
                <w:sz w:val="12"/>
                <w:szCs w:val="12"/>
              </w:rPr>
              <w:t>8ms</w:t>
            </w:r>
          </w:p>
          <w:p w14:paraId="6D3B5DB0" w14:textId="77777777" w:rsidR="00EC3DC8" w:rsidRPr="00DD7C3A" w:rsidRDefault="00EC3DC8" w:rsidP="00BC06F4">
            <w:pPr>
              <w:jc w:val="center"/>
              <w:rPr>
                <w:rFonts w:eastAsia="Arial" w:cs="Arial"/>
                <w:sz w:val="12"/>
                <w:szCs w:val="12"/>
              </w:rPr>
            </w:pPr>
            <w:r w:rsidRPr="00DD7C3A">
              <w:rPr>
                <w:rFonts w:eastAsia="Arial" w:cs="Arial"/>
                <w:sz w:val="12"/>
                <w:szCs w:val="12"/>
              </w:rPr>
              <w:t>(1-way)</w:t>
            </w:r>
          </w:p>
        </w:tc>
      </w:tr>
    </w:tbl>
    <w:p w14:paraId="4A3E6353" w14:textId="77777777" w:rsidR="00EC3DC8" w:rsidRDefault="00EC3DC8" w:rsidP="00EC3DC8">
      <w:pPr>
        <w:spacing w:after="0" w:line="240" w:lineRule="auto"/>
        <w:jc w:val="left"/>
      </w:pPr>
    </w:p>
    <w:p w14:paraId="5675505A" w14:textId="592907CC" w:rsidR="00EC3DC8" w:rsidRPr="00DC08C8" w:rsidRDefault="00EC3DC8" w:rsidP="003C62E5">
      <w:pPr>
        <w:pStyle w:val="Heading2"/>
        <w:numPr>
          <w:ilvl w:val="0"/>
          <w:numId w:val="6"/>
        </w:numPr>
        <w:rPr>
          <w:rStyle w:val="Heading2Char"/>
          <w:b/>
        </w:rPr>
      </w:pPr>
      <w:bookmarkStart w:id="69" w:name="_Toc489277247"/>
      <w:proofErr w:type="spellStart"/>
      <w:r w:rsidRPr="00DC08C8">
        <w:rPr>
          <w:rStyle w:val="Heading2Char"/>
          <w:b/>
        </w:rPr>
        <w:t>MPLS</w:t>
      </w:r>
      <w:proofErr w:type="spellEnd"/>
      <w:r w:rsidRPr="00DC08C8">
        <w:rPr>
          <w:rStyle w:val="Heading2Char"/>
          <w:b/>
        </w:rPr>
        <w:t xml:space="preserve"> Options</w:t>
      </w:r>
      <w:bookmarkEnd w:id="69"/>
    </w:p>
    <w:p w14:paraId="6D98676E" w14:textId="6CFC2BA4" w:rsidR="00EC3DC8" w:rsidRPr="00BC06F4" w:rsidRDefault="00BC06F4" w:rsidP="00EC3DC8">
      <w:pPr>
        <w:rPr>
          <w:b/>
          <w:color w:val="F79220"/>
          <w:sz w:val="24"/>
          <w:szCs w:val="24"/>
        </w:rPr>
      </w:pPr>
      <w:r w:rsidRPr="00BC06F4">
        <w:rPr>
          <w:b/>
          <w:color w:val="F79220"/>
          <w:sz w:val="24"/>
          <w:szCs w:val="24"/>
        </w:rPr>
        <w:t>Class of S</w:t>
      </w:r>
      <w:r w:rsidR="00EC3DC8" w:rsidRPr="00BC06F4">
        <w:rPr>
          <w:b/>
          <w:color w:val="F79220"/>
          <w:sz w:val="24"/>
          <w:szCs w:val="24"/>
        </w:rPr>
        <w:t>ervice</w:t>
      </w:r>
    </w:p>
    <w:p w14:paraId="0AC4E5E5" w14:textId="77777777" w:rsidR="00EC3DC8" w:rsidRDefault="00EC3DC8" w:rsidP="00EC3DC8">
      <w:r>
        <w:t>Four Customer class</w:t>
      </w:r>
      <w:r w:rsidRPr="00BF0C83">
        <w:t xml:space="preserve"> of service</w:t>
      </w:r>
      <w:r>
        <w:t xml:space="preserve"> categories</w:t>
      </w:r>
      <w:r w:rsidRPr="00BF0C83">
        <w:t xml:space="preserve"> are support</w:t>
      </w:r>
      <w:r>
        <w:t>ed</w:t>
      </w:r>
      <w:r w:rsidRPr="00BF0C83">
        <w:t xml:space="preserve"> throughout Node4’s core </w:t>
      </w:r>
      <w:proofErr w:type="spellStart"/>
      <w:r w:rsidRPr="00BF0C83">
        <w:t>MPLS</w:t>
      </w:r>
      <w:proofErr w:type="spellEnd"/>
      <w:r w:rsidRPr="00BF0C83">
        <w:t xml:space="preserve"> network. These being:</w:t>
      </w:r>
    </w:p>
    <w:p w14:paraId="3EB42A47" w14:textId="3AEAD137" w:rsidR="00EC3DC8" w:rsidRPr="00D820D6" w:rsidRDefault="00BC06F4" w:rsidP="00EC3DC8">
      <w:pPr>
        <w:rPr>
          <w:color w:val="F79220"/>
          <w:sz w:val="24"/>
          <w:szCs w:val="24"/>
        </w:rPr>
      </w:pPr>
      <w:r>
        <w:rPr>
          <w:color w:val="F79220"/>
          <w:sz w:val="24"/>
          <w:szCs w:val="24"/>
        </w:rPr>
        <w:t>Best e</w:t>
      </w:r>
      <w:r w:rsidR="00EC3DC8" w:rsidRPr="00D820D6">
        <w:rPr>
          <w:color w:val="F79220"/>
          <w:sz w:val="24"/>
          <w:szCs w:val="24"/>
        </w:rPr>
        <w:t>ffort (BE)</w:t>
      </w:r>
    </w:p>
    <w:p w14:paraId="20C6C674" w14:textId="77777777" w:rsidR="00EC3DC8" w:rsidRDefault="00EC3DC8" w:rsidP="00EC3DC8">
      <w:r w:rsidRPr="00BF0C83">
        <w:t>This class is the default class, all traffic not prioritized in the other queues will be serviced in this class. Typical traffic for this queue is web browsing, e-mail and FTP.</w:t>
      </w:r>
    </w:p>
    <w:p w14:paraId="04B80FC2" w14:textId="470FCEA8" w:rsidR="00EC3DC8" w:rsidRPr="00D820D6" w:rsidRDefault="00EC3DC8" w:rsidP="00EC3DC8">
      <w:pPr>
        <w:rPr>
          <w:color w:val="F79220"/>
          <w:sz w:val="24"/>
          <w:szCs w:val="24"/>
        </w:rPr>
      </w:pPr>
      <w:r w:rsidRPr="00D820D6">
        <w:rPr>
          <w:color w:val="F79220"/>
          <w:sz w:val="24"/>
          <w:szCs w:val="24"/>
        </w:rPr>
        <w:t xml:space="preserve">Assured </w:t>
      </w:r>
      <w:r w:rsidR="00BC06F4">
        <w:rPr>
          <w:color w:val="F79220"/>
          <w:sz w:val="24"/>
          <w:szCs w:val="24"/>
        </w:rPr>
        <w:t>forwarding – High drop p</w:t>
      </w:r>
      <w:r w:rsidRPr="00D820D6">
        <w:rPr>
          <w:color w:val="F79220"/>
          <w:sz w:val="24"/>
          <w:szCs w:val="24"/>
        </w:rPr>
        <w:t>recedence (AF-</w:t>
      </w:r>
      <w:proofErr w:type="spellStart"/>
      <w:r w:rsidRPr="00D820D6">
        <w:rPr>
          <w:color w:val="F79220"/>
          <w:sz w:val="24"/>
          <w:szCs w:val="24"/>
        </w:rPr>
        <w:t>HDP</w:t>
      </w:r>
      <w:proofErr w:type="spellEnd"/>
      <w:r w:rsidRPr="00D820D6">
        <w:rPr>
          <w:color w:val="F79220"/>
          <w:sz w:val="24"/>
          <w:szCs w:val="24"/>
        </w:rPr>
        <w:t>)</w:t>
      </w:r>
    </w:p>
    <w:p w14:paraId="2441411F" w14:textId="77777777" w:rsidR="00EC3DC8" w:rsidRDefault="00EC3DC8" w:rsidP="00EC3DC8">
      <w:r w:rsidRPr="00BF0C83">
        <w:t xml:space="preserve">This class is the second class for data applications, e.g. </w:t>
      </w:r>
      <w:proofErr w:type="spellStart"/>
      <w:r w:rsidRPr="00BF0C83">
        <w:t>ERP</w:t>
      </w:r>
      <w:proofErr w:type="spellEnd"/>
      <w:r w:rsidRPr="00BF0C83">
        <w:t>, database applications. Generally used for business critical applications,</w:t>
      </w:r>
      <w:r>
        <w:t xml:space="preserve"> it</w:t>
      </w:r>
      <w:r w:rsidRPr="00BF0C83">
        <w:t xml:space="preserve"> provides guarantees of bandwidth. AF </w:t>
      </w:r>
      <w:proofErr w:type="spellStart"/>
      <w:r w:rsidRPr="00BF0C83">
        <w:t>HDP</w:t>
      </w:r>
      <w:proofErr w:type="spellEnd"/>
      <w:r w:rsidRPr="00BF0C83">
        <w:t xml:space="preserve"> traffic is prioritised above BE traffic. If/when congestion occurs BE traffic will be dropped in preference of AF traffic.</w:t>
      </w:r>
    </w:p>
    <w:p w14:paraId="766C0C37" w14:textId="338B8D3C" w:rsidR="00EC3DC8" w:rsidRPr="00D820D6" w:rsidRDefault="00EC3DC8" w:rsidP="00EC3DC8">
      <w:pPr>
        <w:rPr>
          <w:color w:val="F79220"/>
          <w:sz w:val="24"/>
          <w:szCs w:val="24"/>
        </w:rPr>
      </w:pPr>
      <w:r w:rsidRPr="00D820D6">
        <w:rPr>
          <w:color w:val="F79220"/>
          <w:sz w:val="24"/>
          <w:szCs w:val="24"/>
        </w:rPr>
        <w:t xml:space="preserve">Assured </w:t>
      </w:r>
      <w:r w:rsidR="00BC06F4">
        <w:rPr>
          <w:color w:val="F79220"/>
          <w:sz w:val="24"/>
          <w:szCs w:val="24"/>
        </w:rPr>
        <w:t xml:space="preserve">forwarding – Low </w:t>
      </w:r>
      <w:proofErr w:type="spellStart"/>
      <w:r w:rsidR="00BC06F4">
        <w:rPr>
          <w:color w:val="F79220"/>
          <w:sz w:val="24"/>
          <w:szCs w:val="24"/>
        </w:rPr>
        <w:t>Ddop</w:t>
      </w:r>
      <w:proofErr w:type="spellEnd"/>
      <w:r w:rsidR="00BC06F4">
        <w:rPr>
          <w:color w:val="F79220"/>
          <w:sz w:val="24"/>
          <w:szCs w:val="24"/>
        </w:rPr>
        <w:t xml:space="preserve"> </w:t>
      </w:r>
      <w:proofErr w:type="spellStart"/>
      <w:r w:rsidR="00BC06F4">
        <w:rPr>
          <w:color w:val="F79220"/>
          <w:sz w:val="24"/>
          <w:szCs w:val="24"/>
        </w:rPr>
        <w:t>p</w:t>
      </w:r>
      <w:r w:rsidRPr="00D820D6">
        <w:rPr>
          <w:color w:val="F79220"/>
          <w:sz w:val="24"/>
          <w:szCs w:val="24"/>
        </w:rPr>
        <w:t>recendence</w:t>
      </w:r>
      <w:proofErr w:type="spellEnd"/>
      <w:r w:rsidRPr="00D820D6">
        <w:rPr>
          <w:color w:val="F79220"/>
          <w:sz w:val="24"/>
          <w:szCs w:val="24"/>
        </w:rPr>
        <w:t xml:space="preserve"> (AF-</w:t>
      </w:r>
      <w:proofErr w:type="spellStart"/>
      <w:r w:rsidRPr="00D820D6">
        <w:rPr>
          <w:color w:val="F79220"/>
          <w:sz w:val="24"/>
          <w:szCs w:val="24"/>
        </w:rPr>
        <w:t>LDP</w:t>
      </w:r>
      <w:proofErr w:type="spellEnd"/>
      <w:r w:rsidRPr="00D820D6">
        <w:rPr>
          <w:color w:val="F79220"/>
          <w:sz w:val="24"/>
          <w:szCs w:val="24"/>
        </w:rPr>
        <w:t>)</w:t>
      </w:r>
    </w:p>
    <w:p w14:paraId="2A1D7E89" w14:textId="77777777" w:rsidR="00EC3DC8" w:rsidRPr="00D820D6" w:rsidRDefault="00EC3DC8" w:rsidP="00EC3DC8">
      <w:r w:rsidRPr="00BF0C83">
        <w:t xml:space="preserve">This class is the highest class for data applications, e.g. </w:t>
      </w:r>
      <w:proofErr w:type="spellStart"/>
      <w:r w:rsidRPr="00BF0C83">
        <w:t>ERP</w:t>
      </w:r>
      <w:proofErr w:type="spellEnd"/>
      <w:r w:rsidRPr="00BF0C83">
        <w:t xml:space="preserve">, financial transactions. Generally used for business critical applications, </w:t>
      </w:r>
      <w:r>
        <w:t xml:space="preserve">it </w:t>
      </w:r>
      <w:r w:rsidRPr="00BF0C83">
        <w:t>provides guarantees of bandwidth. AF-</w:t>
      </w:r>
      <w:proofErr w:type="spellStart"/>
      <w:r w:rsidRPr="00BF0C83">
        <w:t>LDP</w:t>
      </w:r>
      <w:proofErr w:type="spellEnd"/>
      <w:r w:rsidRPr="00BF0C83">
        <w:t xml:space="preserve"> traffic is prioritised above AF </w:t>
      </w:r>
      <w:proofErr w:type="spellStart"/>
      <w:r w:rsidRPr="00BF0C83">
        <w:t>HDP</w:t>
      </w:r>
      <w:proofErr w:type="spellEnd"/>
      <w:r w:rsidRPr="00BF0C83">
        <w:t xml:space="preserve"> traffic. If/when congestion occurs BE then AF-</w:t>
      </w:r>
      <w:proofErr w:type="spellStart"/>
      <w:r w:rsidRPr="00BF0C83">
        <w:t>HDP</w:t>
      </w:r>
      <w:proofErr w:type="spellEnd"/>
      <w:r w:rsidRPr="00BF0C83">
        <w:t xml:space="preserve"> traffic will be dropped in preference of AF-</w:t>
      </w:r>
      <w:proofErr w:type="spellStart"/>
      <w:r w:rsidRPr="00BF0C83">
        <w:t>LDP</w:t>
      </w:r>
      <w:proofErr w:type="spellEnd"/>
      <w:r w:rsidRPr="00BF0C83">
        <w:t xml:space="preserve"> traffic.</w:t>
      </w:r>
    </w:p>
    <w:p w14:paraId="488C1E9E" w14:textId="178ADE9C" w:rsidR="00EC3DC8" w:rsidRPr="00D820D6" w:rsidRDefault="00BC06F4" w:rsidP="00EC3DC8">
      <w:pPr>
        <w:rPr>
          <w:color w:val="F79220"/>
          <w:sz w:val="24"/>
          <w:szCs w:val="24"/>
        </w:rPr>
      </w:pPr>
      <w:r>
        <w:rPr>
          <w:color w:val="F79220"/>
          <w:sz w:val="24"/>
          <w:szCs w:val="24"/>
        </w:rPr>
        <w:lastRenderedPageBreak/>
        <w:t>Expedited f</w:t>
      </w:r>
      <w:r w:rsidR="00EC3DC8" w:rsidRPr="00D820D6">
        <w:rPr>
          <w:color w:val="F79220"/>
          <w:sz w:val="24"/>
          <w:szCs w:val="24"/>
        </w:rPr>
        <w:t xml:space="preserve">orwarding </w:t>
      </w:r>
    </w:p>
    <w:p w14:paraId="427F6CDD" w14:textId="77777777" w:rsidR="00EC3DC8" w:rsidRDefault="00EC3DC8" w:rsidP="00EC3DC8">
      <w:r w:rsidRPr="00BF0C83">
        <w:t>This class is configured as a Priority Queue reserved for latency-sensitive applications only. The Priority Queue is guaranteed bandwidth based on the customer’s bandwidth allocation. The priority command implements a maximum bandwidth guarantee. The priority queue is reserved only for Voice over IP (VoIP) or Video over IP traffic</w:t>
      </w:r>
    </w:p>
    <w:p w14:paraId="2D802F7B" w14:textId="77777777" w:rsidR="00EC3DC8" w:rsidRDefault="00EC3DC8" w:rsidP="00EC3DC8">
      <w:r>
        <w:t>Access circuits (Ethernet/DSL) may only support two or three classes of service – dependant on the service type.</w:t>
      </w:r>
    </w:p>
    <w:p w14:paraId="29AA4951" w14:textId="5E69D268" w:rsidR="00EC3DC8" w:rsidRPr="00D820D6" w:rsidRDefault="00BC06F4" w:rsidP="003C62E5">
      <w:pPr>
        <w:pStyle w:val="Heading2"/>
        <w:numPr>
          <w:ilvl w:val="0"/>
          <w:numId w:val="6"/>
        </w:numPr>
      </w:pPr>
      <w:r>
        <w:t>Class of service o</w:t>
      </w:r>
      <w:r w:rsidR="00EC3DC8" w:rsidRPr="00D820D6">
        <w:t>ptions</w:t>
      </w:r>
    </w:p>
    <w:p w14:paraId="04CB74C8" w14:textId="77777777" w:rsidR="00EC3DC8" w:rsidRDefault="00EC3DC8" w:rsidP="00EC3DC8">
      <w:proofErr w:type="spellStart"/>
      <w:r w:rsidRPr="00D820D6">
        <w:rPr>
          <w:rStyle w:val="Heading4Char"/>
          <w:color w:val="F79220"/>
        </w:rPr>
        <w:t>ConnectMPLS</w:t>
      </w:r>
      <w:proofErr w:type="spellEnd"/>
      <w:r w:rsidRPr="00D820D6">
        <w:rPr>
          <w:rStyle w:val="Heading4Char"/>
          <w:color w:val="F79220"/>
        </w:rPr>
        <w:t xml:space="preserve"> L3VPN services</w:t>
      </w:r>
      <w:r w:rsidRPr="00D820D6">
        <w:rPr>
          <w:color w:val="F79220"/>
        </w:rPr>
        <w:t xml:space="preserve"> </w:t>
      </w:r>
      <w:r>
        <w:t>being utilised for standard data services</w:t>
      </w:r>
      <w:r w:rsidRPr="00CC33BD">
        <w:t xml:space="preserve"> only will be assigned to the BE class of service.</w:t>
      </w:r>
      <w:r>
        <w:t xml:space="preserve">  When </w:t>
      </w:r>
      <w:r w:rsidRPr="00CC33BD">
        <w:t>used for site-to-site or multisite deployments by default will assigned to the BE class of service – the customer can</w:t>
      </w:r>
      <w:r w:rsidRPr="01678CA9">
        <w:t xml:space="preserve"> </w:t>
      </w:r>
      <w:r>
        <w:t>request</w:t>
      </w:r>
      <w:r w:rsidRPr="01678CA9">
        <w:t xml:space="preserve"> </w:t>
      </w:r>
      <w:r>
        <w:t>class of service</w:t>
      </w:r>
      <w:r w:rsidRPr="01678CA9">
        <w:t xml:space="preserve"> </w:t>
      </w:r>
      <w:r>
        <w:t>be enabled</w:t>
      </w:r>
      <w:r w:rsidRPr="01678CA9">
        <w:t xml:space="preserve">. </w:t>
      </w:r>
    </w:p>
    <w:p w14:paraId="0C4BD3A8" w14:textId="77777777" w:rsidR="00EC3DC8" w:rsidRDefault="00EC3DC8" w:rsidP="00EC3DC8">
      <w:pPr>
        <w:jc w:val="left"/>
      </w:pPr>
      <w:r>
        <w:t xml:space="preserve">The following profile options are application to </w:t>
      </w:r>
      <w:proofErr w:type="spellStart"/>
      <w:r>
        <w:t>ConnectMPLS</w:t>
      </w:r>
      <w:proofErr w:type="spellEnd"/>
      <w:r>
        <w:t>:</w:t>
      </w:r>
    </w:p>
    <w:tbl>
      <w:tblPr>
        <w:tblStyle w:val="TableContemporary"/>
        <w:tblW w:w="4836" w:type="dxa"/>
        <w:tblLayout w:type="fixed"/>
        <w:tblLook w:val="01E0" w:firstRow="1" w:lastRow="1" w:firstColumn="1" w:lastColumn="1" w:noHBand="0" w:noVBand="0"/>
      </w:tblPr>
      <w:tblGrid>
        <w:gridCol w:w="1128"/>
        <w:gridCol w:w="1424"/>
        <w:gridCol w:w="2284"/>
      </w:tblGrid>
      <w:tr w:rsidR="00EC3DC8" w:rsidRPr="008B6B59" w14:paraId="27BE72CD" w14:textId="77777777" w:rsidTr="00BC06F4">
        <w:trPr>
          <w:cnfStyle w:val="100000000000" w:firstRow="1" w:lastRow="0" w:firstColumn="0" w:lastColumn="0" w:oddVBand="0" w:evenVBand="0" w:oddHBand="0" w:evenHBand="0" w:firstRowFirstColumn="0" w:firstRowLastColumn="0" w:lastRowFirstColumn="0" w:lastRowLastColumn="0"/>
          <w:trHeight w:val="443"/>
        </w:trPr>
        <w:tc>
          <w:tcPr>
            <w:tcW w:w="1091" w:type="dxa"/>
            <w:shd w:val="clear" w:color="auto" w:fill="808080" w:themeFill="background1" w:themeFillShade="80"/>
          </w:tcPr>
          <w:p w14:paraId="540393F2" w14:textId="77777777" w:rsidR="00EC3DC8" w:rsidRPr="00DD7C3A" w:rsidRDefault="00EC3DC8" w:rsidP="00BC06F4">
            <w:pPr>
              <w:jc w:val="left"/>
              <w:rPr>
                <w:rFonts w:eastAsia="Helvetica-Narrow" w:cs="Arial"/>
                <w:color w:val="FFFFFF" w:themeColor="background1"/>
                <w:sz w:val="16"/>
                <w:szCs w:val="16"/>
              </w:rPr>
            </w:pPr>
            <w:r w:rsidRPr="00DD7C3A">
              <w:rPr>
                <w:rFonts w:eastAsia="Helvetica-Narrow" w:cs="Arial"/>
                <w:color w:val="FFFFFF" w:themeColor="background1"/>
                <w:sz w:val="16"/>
                <w:szCs w:val="16"/>
              </w:rPr>
              <w:t>Profile</w:t>
            </w:r>
          </w:p>
        </w:tc>
        <w:tc>
          <w:tcPr>
            <w:tcW w:w="1377" w:type="dxa"/>
            <w:shd w:val="clear" w:color="auto" w:fill="808080" w:themeFill="background1" w:themeFillShade="80"/>
          </w:tcPr>
          <w:p w14:paraId="284F826F" w14:textId="77777777" w:rsidR="00EC3DC8" w:rsidRPr="00DD7C3A" w:rsidRDefault="00EC3DC8" w:rsidP="00BC06F4">
            <w:pPr>
              <w:jc w:val="left"/>
              <w:rPr>
                <w:rFonts w:eastAsia="Helvetica-Narrow" w:cs="Arial"/>
                <w:color w:val="FFFFFF" w:themeColor="background1"/>
                <w:sz w:val="16"/>
                <w:szCs w:val="16"/>
              </w:rPr>
            </w:pPr>
            <w:proofErr w:type="spellStart"/>
            <w:r w:rsidRPr="00DD7C3A">
              <w:rPr>
                <w:rFonts w:eastAsia="Helvetica-Narrow" w:cs="Arial"/>
                <w:color w:val="FFFFFF" w:themeColor="background1"/>
                <w:sz w:val="16"/>
                <w:szCs w:val="16"/>
              </w:rPr>
              <w:t>MPLS</w:t>
            </w:r>
            <w:proofErr w:type="spellEnd"/>
            <w:r w:rsidRPr="00DD7C3A">
              <w:rPr>
                <w:rFonts w:eastAsia="Helvetica-Narrow" w:cs="Arial"/>
                <w:color w:val="FFFFFF" w:themeColor="background1"/>
                <w:sz w:val="16"/>
                <w:szCs w:val="16"/>
              </w:rPr>
              <w:t xml:space="preserve"> </w:t>
            </w:r>
            <w:proofErr w:type="spellStart"/>
            <w:r w:rsidRPr="00DD7C3A">
              <w:rPr>
                <w:rFonts w:eastAsia="Helvetica-Narrow" w:cs="Arial"/>
                <w:color w:val="FFFFFF" w:themeColor="background1"/>
                <w:sz w:val="16"/>
                <w:szCs w:val="16"/>
              </w:rPr>
              <w:t>QoS</w:t>
            </w:r>
            <w:proofErr w:type="spellEnd"/>
            <w:r w:rsidRPr="00DD7C3A">
              <w:rPr>
                <w:rFonts w:eastAsia="Helvetica-Narrow" w:cs="Arial"/>
                <w:color w:val="FFFFFF" w:themeColor="background1"/>
                <w:sz w:val="16"/>
                <w:szCs w:val="16"/>
              </w:rPr>
              <w:t xml:space="preserve"> Class</w:t>
            </w:r>
          </w:p>
        </w:tc>
        <w:tc>
          <w:tcPr>
            <w:tcW w:w="2208" w:type="dxa"/>
            <w:shd w:val="clear" w:color="auto" w:fill="808080" w:themeFill="background1" w:themeFillShade="80"/>
          </w:tcPr>
          <w:p w14:paraId="0D4B95CC" w14:textId="77777777" w:rsidR="00EC3DC8" w:rsidRPr="00DD7C3A" w:rsidRDefault="00EC3DC8" w:rsidP="00BC06F4">
            <w:pPr>
              <w:jc w:val="left"/>
              <w:rPr>
                <w:rFonts w:eastAsia="Helvetica-Narrow" w:cs="Arial"/>
                <w:color w:val="FFFFFF" w:themeColor="background1"/>
                <w:sz w:val="16"/>
                <w:szCs w:val="16"/>
              </w:rPr>
            </w:pPr>
            <w:r w:rsidRPr="00DD7C3A">
              <w:rPr>
                <w:rFonts w:eastAsia="Helvetica-Narrow" w:cs="Arial"/>
                <w:color w:val="FFFFFF" w:themeColor="background1"/>
                <w:sz w:val="16"/>
                <w:szCs w:val="16"/>
              </w:rPr>
              <w:t>Bandwidth</w:t>
            </w:r>
          </w:p>
        </w:tc>
      </w:tr>
      <w:tr w:rsidR="00EC3DC8" w:rsidRPr="008B6B59" w14:paraId="72E94611" w14:textId="77777777" w:rsidTr="00BC06F4">
        <w:trPr>
          <w:cnfStyle w:val="000000100000" w:firstRow="0" w:lastRow="0" w:firstColumn="0" w:lastColumn="0" w:oddVBand="0" w:evenVBand="0" w:oddHBand="1" w:evenHBand="0" w:firstRowFirstColumn="0" w:firstRowLastColumn="0" w:lastRowFirstColumn="0" w:lastRowLastColumn="0"/>
          <w:trHeight w:val="337"/>
        </w:trPr>
        <w:tc>
          <w:tcPr>
            <w:tcW w:w="1091" w:type="dxa"/>
          </w:tcPr>
          <w:p w14:paraId="5046E515" w14:textId="77777777" w:rsidR="00EC3DC8" w:rsidRPr="00DD7C3A" w:rsidRDefault="00EC3DC8" w:rsidP="00BC06F4">
            <w:pPr>
              <w:jc w:val="left"/>
              <w:rPr>
                <w:rFonts w:eastAsia="Calibri,Helvetica-Narrow" w:cs="Arial"/>
                <w:sz w:val="12"/>
                <w:szCs w:val="12"/>
              </w:rPr>
            </w:pPr>
            <w:r w:rsidRPr="00DD7C3A">
              <w:rPr>
                <w:rFonts w:eastAsia="Arial" w:cs="Arial"/>
                <w:sz w:val="12"/>
                <w:szCs w:val="12"/>
              </w:rPr>
              <w:t>1</w:t>
            </w:r>
          </w:p>
        </w:tc>
        <w:tc>
          <w:tcPr>
            <w:tcW w:w="1377" w:type="dxa"/>
          </w:tcPr>
          <w:p w14:paraId="4ACF42D3" w14:textId="77777777" w:rsidR="00EC3DC8" w:rsidRPr="00DD7C3A" w:rsidRDefault="00EC3DC8" w:rsidP="00BC06F4">
            <w:pPr>
              <w:jc w:val="left"/>
              <w:rPr>
                <w:rFonts w:eastAsia="Arial" w:cs="Arial"/>
                <w:sz w:val="12"/>
                <w:szCs w:val="12"/>
              </w:rPr>
            </w:pPr>
            <w:r w:rsidRPr="00DD7C3A">
              <w:rPr>
                <w:rFonts w:eastAsia="Arial" w:cs="Arial"/>
                <w:sz w:val="12"/>
                <w:szCs w:val="12"/>
              </w:rPr>
              <w:t>BE / Default</w:t>
            </w:r>
          </w:p>
          <w:p w14:paraId="0C437D96" w14:textId="77777777" w:rsidR="00EC3DC8" w:rsidRPr="00DD7C3A" w:rsidRDefault="00EC3DC8" w:rsidP="00BC06F4">
            <w:pPr>
              <w:jc w:val="left"/>
              <w:rPr>
                <w:rFonts w:eastAsia="Arial" w:cs="Arial"/>
                <w:sz w:val="12"/>
                <w:szCs w:val="12"/>
              </w:rPr>
            </w:pPr>
            <w:r w:rsidRPr="00DD7C3A">
              <w:rPr>
                <w:rFonts w:eastAsia="Arial" w:cs="Arial"/>
                <w:sz w:val="12"/>
                <w:szCs w:val="12"/>
              </w:rPr>
              <w:t>AF</w:t>
            </w:r>
          </w:p>
        </w:tc>
        <w:tc>
          <w:tcPr>
            <w:tcW w:w="2208" w:type="dxa"/>
          </w:tcPr>
          <w:p w14:paraId="14358A4F" w14:textId="77777777" w:rsidR="00EC3DC8" w:rsidRPr="00DD7C3A" w:rsidRDefault="00EC3DC8" w:rsidP="00BC06F4">
            <w:pPr>
              <w:jc w:val="left"/>
              <w:rPr>
                <w:rFonts w:eastAsia="Arial" w:cs="Arial"/>
                <w:sz w:val="12"/>
                <w:szCs w:val="12"/>
              </w:rPr>
            </w:pPr>
            <w:r w:rsidRPr="00DD7C3A">
              <w:rPr>
                <w:rFonts w:eastAsia="Arial" w:cs="Arial"/>
                <w:sz w:val="12"/>
                <w:szCs w:val="12"/>
              </w:rPr>
              <w:t>50%</w:t>
            </w:r>
          </w:p>
          <w:p w14:paraId="6507AF9F" w14:textId="77777777" w:rsidR="00EC3DC8" w:rsidRPr="00DD7C3A" w:rsidRDefault="00EC3DC8" w:rsidP="00BC06F4">
            <w:pPr>
              <w:jc w:val="left"/>
              <w:rPr>
                <w:rFonts w:eastAsia="Arial" w:cs="Arial"/>
                <w:sz w:val="12"/>
                <w:szCs w:val="12"/>
              </w:rPr>
            </w:pPr>
            <w:r w:rsidRPr="00DD7C3A">
              <w:rPr>
                <w:rFonts w:eastAsia="Arial" w:cs="Arial"/>
                <w:sz w:val="12"/>
                <w:szCs w:val="12"/>
              </w:rPr>
              <w:t>50%</w:t>
            </w:r>
          </w:p>
        </w:tc>
      </w:tr>
      <w:tr w:rsidR="00EC3DC8" w:rsidRPr="008B6B59" w14:paraId="53F16A35" w14:textId="77777777" w:rsidTr="00BC06F4">
        <w:trPr>
          <w:cnfStyle w:val="000000010000" w:firstRow="0" w:lastRow="0" w:firstColumn="0" w:lastColumn="0" w:oddVBand="0" w:evenVBand="0" w:oddHBand="0" w:evenHBand="1" w:firstRowFirstColumn="0" w:firstRowLastColumn="0" w:lastRowFirstColumn="0" w:lastRowLastColumn="0"/>
          <w:trHeight w:val="328"/>
        </w:trPr>
        <w:tc>
          <w:tcPr>
            <w:tcW w:w="1091" w:type="dxa"/>
          </w:tcPr>
          <w:p w14:paraId="7A31FC2C" w14:textId="77777777" w:rsidR="00EC3DC8" w:rsidRPr="00DD7C3A" w:rsidRDefault="00EC3DC8" w:rsidP="00BC06F4">
            <w:pPr>
              <w:jc w:val="left"/>
              <w:rPr>
                <w:rFonts w:eastAsia="Arial" w:cs="Arial"/>
                <w:sz w:val="12"/>
                <w:szCs w:val="12"/>
              </w:rPr>
            </w:pPr>
            <w:r w:rsidRPr="00DD7C3A">
              <w:rPr>
                <w:rFonts w:eastAsia="Arial" w:cs="Arial"/>
                <w:sz w:val="12"/>
                <w:szCs w:val="12"/>
              </w:rPr>
              <w:t>2</w:t>
            </w:r>
          </w:p>
        </w:tc>
        <w:tc>
          <w:tcPr>
            <w:tcW w:w="1377" w:type="dxa"/>
          </w:tcPr>
          <w:p w14:paraId="6AA429E1" w14:textId="77777777" w:rsidR="00EC3DC8" w:rsidRPr="00DD7C3A" w:rsidRDefault="00EC3DC8" w:rsidP="00BC06F4">
            <w:pPr>
              <w:jc w:val="left"/>
              <w:rPr>
                <w:rFonts w:eastAsia="Arial" w:cs="Arial"/>
                <w:sz w:val="12"/>
                <w:szCs w:val="12"/>
              </w:rPr>
            </w:pPr>
            <w:r w:rsidRPr="00DD7C3A">
              <w:rPr>
                <w:rFonts w:eastAsia="Arial" w:cs="Arial"/>
                <w:sz w:val="12"/>
                <w:szCs w:val="12"/>
              </w:rPr>
              <w:t>BE / Default</w:t>
            </w:r>
          </w:p>
          <w:p w14:paraId="36E78D5B" w14:textId="77777777" w:rsidR="00EC3DC8" w:rsidRPr="00DD7C3A" w:rsidRDefault="00EC3DC8" w:rsidP="00BC06F4">
            <w:pPr>
              <w:jc w:val="left"/>
              <w:rPr>
                <w:rFonts w:eastAsia="Arial" w:cs="Arial"/>
                <w:sz w:val="12"/>
                <w:szCs w:val="12"/>
              </w:rPr>
            </w:pPr>
            <w:proofErr w:type="spellStart"/>
            <w:r w:rsidRPr="00DD7C3A">
              <w:rPr>
                <w:rFonts w:eastAsia="Arial" w:cs="Arial"/>
                <w:sz w:val="12"/>
                <w:szCs w:val="12"/>
              </w:rPr>
              <w:t>EF</w:t>
            </w:r>
            <w:proofErr w:type="spellEnd"/>
          </w:p>
        </w:tc>
        <w:tc>
          <w:tcPr>
            <w:tcW w:w="2208" w:type="dxa"/>
          </w:tcPr>
          <w:p w14:paraId="6C26B61F" w14:textId="77777777" w:rsidR="00EC3DC8" w:rsidRPr="00DD7C3A" w:rsidRDefault="00EC3DC8" w:rsidP="00BC06F4">
            <w:pPr>
              <w:jc w:val="left"/>
              <w:rPr>
                <w:rFonts w:eastAsia="Arial" w:cs="Arial"/>
                <w:sz w:val="12"/>
                <w:szCs w:val="12"/>
              </w:rPr>
            </w:pPr>
            <w:r w:rsidRPr="00DD7C3A">
              <w:rPr>
                <w:rFonts w:eastAsia="Arial" w:cs="Arial"/>
                <w:sz w:val="12"/>
                <w:szCs w:val="12"/>
              </w:rPr>
              <w:t>50%</w:t>
            </w:r>
          </w:p>
          <w:p w14:paraId="2425A9D7" w14:textId="77777777" w:rsidR="00EC3DC8" w:rsidRPr="00DD7C3A" w:rsidRDefault="00EC3DC8" w:rsidP="00BC06F4">
            <w:pPr>
              <w:jc w:val="left"/>
              <w:rPr>
                <w:rFonts w:eastAsia="Arial" w:cs="Arial"/>
                <w:sz w:val="12"/>
                <w:szCs w:val="12"/>
              </w:rPr>
            </w:pPr>
            <w:r w:rsidRPr="00DD7C3A">
              <w:rPr>
                <w:rFonts w:eastAsia="Arial" w:cs="Arial"/>
                <w:sz w:val="12"/>
                <w:szCs w:val="12"/>
              </w:rPr>
              <w:t>50%</w:t>
            </w:r>
          </w:p>
        </w:tc>
      </w:tr>
      <w:tr w:rsidR="00EC3DC8" w:rsidRPr="008B6B59" w14:paraId="6FC5A368" w14:textId="77777777" w:rsidTr="00BC06F4">
        <w:trPr>
          <w:cnfStyle w:val="000000100000" w:firstRow="0" w:lastRow="0" w:firstColumn="0" w:lastColumn="0" w:oddVBand="0" w:evenVBand="0" w:oddHBand="1" w:evenHBand="0" w:firstRowFirstColumn="0" w:firstRowLastColumn="0" w:lastRowFirstColumn="0" w:lastRowLastColumn="0"/>
          <w:trHeight w:val="154"/>
        </w:trPr>
        <w:tc>
          <w:tcPr>
            <w:tcW w:w="1091" w:type="dxa"/>
          </w:tcPr>
          <w:p w14:paraId="6F844992" w14:textId="77777777" w:rsidR="00EC3DC8" w:rsidRPr="00DD7C3A" w:rsidRDefault="00EC3DC8" w:rsidP="00BC06F4">
            <w:pPr>
              <w:jc w:val="left"/>
              <w:rPr>
                <w:rFonts w:eastAsia="Calibri,Helvetica-Narrow" w:cs="Arial"/>
                <w:sz w:val="12"/>
                <w:szCs w:val="12"/>
              </w:rPr>
            </w:pPr>
            <w:r w:rsidRPr="00DD7C3A">
              <w:rPr>
                <w:rFonts w:eastAsia="Arial" w:cs="Arial"/>
                <w:sz w:val="12"/>
                <w:szCs w:val="12"/>
              </w:rPr>
              <w:t>3</w:t>
            </w:r>
          </w:p>
        </w:tc>
        <w:tc>
          <w:tcPr>
            <w:tcW w:w="1377" w:type="dxa"/>
          </w:tcPr>
          <w:p w14:paraId="41074978" w14:textId="77777777" w:rsidR="00EC3DC8" w:rsidRPr="00DD7C3A" w:rsidRDefault="00EC3DC8" w:rsidP="00BC06F4">
            <w:pPr>
              <w:jc w:val="left"/>
              <w:rPr>
                <w:rFonts w:eastAsia="Arial" w:cs="Arial"/>
                <w:sz w:val="12"/>
                <w:szCs w:val="12"/>
              </w:rPr>
            </w:pPr>
            <w:r w:rsidRPr="00DD7C3A">
              <w:rPr>
                <w:rFonts w:eastAsia="Arial" w:cs="Arial"/>
                <w:sz w:val="12"/>
                <w:szCs w:val="12"/>
              </w:rPr>
              <w:t>AF</w:t>
            </w:r>
          </w:p>
        </w:tc>
        <w:tc>
          <w:tcPr>
            <w:tcW w:w="2208" w:type="dxa"/>
          </w:tcPr>
          <w:p w14:paraId="4F9A5BEE" w14:textId="77777777" w:rsidR="00EC3DC8" w:rsidRPr="00DD7C3A" w:rsidRDefault="00EC3DC8" w:rsidP="00BC06F4">
            <w:pPr>
              <w:jc w:val="left"/>
              <w:rPr>
                <w:rFonts w:eastAsia="Arial" w:cs="Arial"/>
                <w:sz w:val="12"/>
                <w:szCs w:val="12"/>
              </w:rPr>
            </w:pPr>
            <w:r w:rsidRPr="00DD7C3A">
              <w:rPr>
                <w:rFonts w:eastAsia="Arial" w:cs="Arial"/>
                <w:sz w:val="12"/>
                <w:szCs w:val="12"/>
              </w:rPr>
              <w:t>100%</w:t>
            </w:r>
          </w:p>
        </w:tc>
      </w:tr>
      <w:tr w:rsidR="00EC3DC8" w:rsidRPr="008B6B59" w14:paraId="65DC3357" w14:textId="77777777" w:rsidTr="00BC06F4">
        <w:trPr>
          <w:cnfStyle w:val="000000010000" w:firstRow="0" w:lastRow="0" w:firstColumn="0" w:lastColumn="0" w:oddVBand="0" w:evenVBand="0" w:oddHBand="0" w:evenHBand="1" w:firstRowFirstColumn="0" w:firstRowLastColumn="0" w:lastRowFirstColumn="0" w:lastRowLastColumn="0"/>
          <w:trHeight w:val="154"/>
        </w:trPr>
        <w:tc>
          <w:tcPr>
            <w:tcW w:w="1091" w:type="dxa"/>
          </w:tcPr>
          <w:p w14:paraId="0C1AC6D8" w14:textId="77777777" w:rsidR="00EC3DC8" w:rsidRPr="00DD7C3A" w:rsidRDefault="00EC3DC8" w:rsidP="00BC06F4">
            <w:pPr>
              <w:jc w:val="left"/>
              <w:rPr>
                <w:rFonts w:eastAsia="Arial" w:cs="Arial"/>
                <w:sz w:val="12"/>
                <w:szCs w:val="12"/>
              </w:rPr>
            </w:pPr>
            <w:r w:rsidRPr="00DD7C3A">
              <w:rPr>
                <w:rFonts w:eastAsia="Arial" w:cs="Arial"/>
                <w:sz w:val="12"/>
                <w:szCs w:val="12"/>
              </w:rPr>
              <w:t>4</w:t>
            </w:r>
          </w:p>
        </w:tc>
        <w:tc>
          <w:tcPr>
            <w:tcW w:w="1377" w:type="dxa"/>
          </w:tcPr>
          <w:p w14:paraId="7A4AFBE5" w14:textId="77777777" w:rsidR="00EC3DC8" w:rsidRPr="00DD7C3A" w:rsidRDefault="00EC3DC8" w:rsidP="00BC06F4">
            <w:pPr>
              <w:jc w:val="left"/>
              <w:rPr>
                <w:rFonts w:eastAsia="Arial" w:cs="Arial"/>
                <w:sz w:val="12"/>
                <w:szCs w:val="12"/>
              </w:rPr>
            </w:pPr>
            <w:r w:rsidRPr="00DD7C3A">
              <w:rPr>
                <w:rFonts w:eastAsia="Arial" w:cs="Arial"/>
                <w:sz w:val="12"/>
                <w:szCs w:val="12"/>
              </w:rPr>
              <w:t>AF</w:t>
            </w:r>
          </w:p>
          <w:p w14:paraId="29AE7F92" w14:textId="77777777" w:rsidR="00EC3DC8" w:rsidRPr="00DD7C3A" w:rsidRDefault="00EC3DC8" w:rsidP="00BC06F4">
            <w:pPr>
              <w:jc w:val="left"/>
              <w:rPr>
                <w:rFonts w:eastAsia="Arial" w:cs="Arial"/>
                <w:sz w:val="12"/>
                <w:szCs w:val="12"/>
              </w:rPr>
            </w:pPr>
            <w:proofErr w:type="spellStart"/>
            <w:r w:rsidRPr="00DD7C3A">
              <w:rPr>
                <w:rFonts w:eastAsia="Arial" w:cs="Arial"/>
                <w:sz w:val="12"/>
                <w:szCs w:val="12"/>
              </w:rPr>
              <w:t>EF</w:t>
            </w:r>
            <w:proofErr w:type="spellEnd"/>
          </w:p>
        </w:tc>
        <w:tc>
          <w:tcPr>
            <w:tcW w:w="2208" w:type="dxa"/>
          </w:tcPr>
          <w:p w14:paraId="2660D5CA" w14:textId="77777777" w:rsidR="00EC3DC8" w:rsidRPr="00DD7C3A" w:rsidRDefault="00EC3DC8" w:rsidP="00BC06F4">
            <w:pPr>
              <w:jc w:val="left"/>
              <w:rPr>
                <w:rFonts w:eastAsia="Arial" w:cs="Arial"/>
                <w:sz w:val="12"/>
                <w:szCs w:val="12"/>
              </w:rPr>
            </w:pPr>
            <w:r w:rsidRPr="00DD7C3A">
              <w:rPr>
                <w:rFonts w:eastAsia="Arial" w:cs="Arial"/>
                <w:sz w:val="12"/>
                <w:szCs w:val="12"/>
              </w:rPr>
              <w:t>50%</w:t>
            </w:r>
          </w:p>
          <w:p w14:paraId="6BF66060" w14:textId="77777777" w:rsidR="00EC3DC8" w:rsidRPr="00DD7C3A" w:rsidRDefault="00EC3DC8" w:rsidP="00BC06F4">
            <w:pPr>
              <w:jc w:val="left"/>
              <w:rPr>
                <w:rFonts w:eastAsia="Arial" w:cs="Arial"/>
                <w:sz w:val="12"/>
                <w:szCs w:val="12"/>
              </w:rPr>
            </w:pPr>
            <w:r w:rsidRPr="00DD7C3A">
              <w:rPr>
                <w:rFonts w:eastAsia="Arial" w:cs="Arial"/>
                <w:sz w:val="12"/>
                <w:szCs w:val="12"/>
              </w:rPr>
              <w:t>50%</w:t>
            </w:r>
          </w:p>
        </w:tc>
      </w:tr>
      <w:tr w:rsidR="00EC3DC8" w:rsidRPr="008B6B59" w14:paraId="47FFC2BD" w14:textId="77777777" w:rsidTr="00BC06F4">
        <w:trPr>
          <w:cnfStyle w:val="000000100000" w:firstRow="0" w:lastRow="0" w:firstColumn="0" w:lastColumn="0" w:oddVBand="0" w:evenVBand="0" w:oddHBand="1" w:evenHBand="0" w:firstRowFirstColumn="0" w:firstRowLastColumn="0" w:lastRowFirstColumn="0" w:lastRowLastColumn="0"/>
          <w:trHeight w:val="154"/>
        </w:trPr>
        <w:tc>
          <w:tcPr>
            <w:tcW w:w="1091" w:type="dxa"/>
          </w:tcPr>
          <w:p w14:paraId="4BAA832C" w14:textId="77777777" w:rsidR="00EC3DC8" w:rsidRPr="00DD7C3A" w:rsidRDefault="00EC3DC8" w:rsidP="00BC06F4">
            <w:pPr>
              <w:jc w:val="left"/>
              <w:rPr>
                <w:rFonts w:eastAsia="Arial" w:cs="Arial"/>
                <w:sz w:val="12"/>
                <w:szCs w:val="12"/>
              </w:rPr>
            </w:pPr>
            <w:r w:rsidRPr="00DD7C3A">
              <w:rPr>
                <w:rFonts w:eastAsia="Arial" w:cs="Arial"/>
                <w:sz w:val="12"/>
                <w:szCs w:val="12"/>
              </w:rPr>
              <w:t>5</w:t>
            </w:r>
          </w:p>
        </w:tc>
        <w:tc>
          <w:tcPr>
            <w:tcW w:w="1377" w:type="dxa"/>
          </w:tcPr>
          <w:p w14:paraId="6776FE68" w14:textId="77777777" w:rsidR="00EC3DC8" w:rsidRPr="00DD7C3A" w:rsidRDefault="00EC3DC8" w:rsidP="00BC06F4">
            <w:pPr>
              <w:jc w:val="left"/>
              <w:rPr>
                <w:rFonts w:eastAsia="Arial" w:cs="Arial"/>
                <w:sz w:val="12"/>
                <w:szCs w:val="12"/>
              </w:rPr>
            </w:pPr>
            <w:proofErr w:type="spellStart"/>
            <w:r w:rsidRPr="00DD7C3A">
              <w:rPr>
                <w:rFonts w:eastAsia="Arial" w:cs="Arial"/>
                <w:sz w:val="12"/>
                <w:szCs w:val="12"/>
              </w:rPr>
              <w:t>EF</w:t>
            </w:r>
            <w:proofErr w:type="spellEnd"/>
          </w:p>
        </w:tc>
        <w:tc>
          <w:tcPr>
            <w:tcW w:w="2208" w:type="dxa"/>
          </w:tcPr>
          <w:p w14:paraId="5B0ACA4D" w14:textId="77777777" w:rsidR="00EC3DC8" w:rsidRPr="00DD7C3A" w:rsidRDefault="00EC3DC8" w:rsidP="00BC06F4">
            <w:pPr>
              <w:jc w:val="left"/>
              <w:rPr>
                <w:rFonts w:eastAsia="Arial" w:cs="Arial"/>
                <w:sz w:val="12"/>
                <w:szCs w:val="12"/>
              </w:rPr>
            </w:pPr>
            <w:r w:rsidRPr="00DD7C3A">
              <w:rPr>
                <w:rFonts w:eastAsia="Arial" w:cs="Arial"/>
                <w:sz w:val="12"/>
                <w:szCs w:val="12"/>
              </w:rPr>
              <w:t>100%</w:t>
            </w:r>
          </w:p>
        </w:tc>
      </w:tr>
    </w:tbl>
    <w:p w14:paraId="39DEB38A" w14:textId="77777777" w:rsidR="00EC3DC8" w:rsidRDefault="00EC3DC8" w:rsidP="00EC3DC8">
      <w:pPr>
        <w:rPr>
          <w:rStyle w:val="Heading2Char"/>
          <w:caps/>
          <w:sz w:val="24"/>
          <w:szCs w:val="24"/>
        </w:rPr>
      </w:pPr>
      <w:r>
        <w:rPr>
          <w:rStyle w:val="Heading4Char"/>
        </w:rPr>
        <w:br/>
      </w:r>
      <w:proofErr w:type="spellStart"/>
      <w:r w:rsidRPr="00D820D6">
        <w:rPr>
          <w:rStyle w:val="Heading4Char"/>
          <w:color w:val="F79220"/>
        </w:rPr>
        <w:t>POPI</w:t>
      </w:r>
      <w:proofErr w:type="spellEnd"/>
      <w:r w:rsidRPr="00D820D6">
        <w:rPr>
          <w:rStyle w:val="Heading4Char"/>
          <w:color w:val="F79220"/>
        </w:rPr>
        <w:t xml:space="preserve"> L2VPN services</w:t>
      </w:r>
      <w:r w:rsidRPr="00D820D6">
        <w:rPr>
          <w:color w:val="F79220"/>
        </w:rPr>
        <w:t xml:space="preserve"> </w:t>
      </w:r>
      <w:r w:rsidRPr="00CC33BD">
        <w:t xml:space="preserve">(Ethernet CCC or </w:t>
      </w:r>
      <w:proofErr w:type="spellStart"/>
      <w:r w:rsidRPr="00CC33BD">
        <w:t>VLAN</w:t>
      </w:r>
      <w:proofErr w:type="spellEnd"/>
      <w:r w:rsidRPr="00CC33BD">
        <w:t xml:space="preserve"> CCC) will be assigned to the AF </w:t>
      </w:r>
      <w:proofErr w:type="spellStart"/>
      <w:r w:rsidRPr="00CC33BD">
        <w:t>LDP</w:t>
      </w:r>
      <w:proofErr w:type="spellEnd"/>
      <w:r w:rsidRPr="00CC33BD">
        <w:t xml:space="preserve"> class of service</w:t>
      </w:r>
      <w:r>
        <w:t>.</w:t>
      </w:r>
    </w:p>
    <w:p w14:paraId="2F9A77AC" w14:textId="0EECC799" w:rsidR="00EC3DC8" w:rsidRPr="00BC06F4" w:rsidRDefault="00BC06F4" w:rsidP="003C62E5">
      <w:pPr>
        <w:pStyle w:val="Heading2"/>
        <w:numPr>
          <w:ilvl w:val="0"/>
          <w:numId w:val="6"/>
        </w:numPr>
      </w:pPr>
      <w:bookmarkStart w:id="70" w:name="_GoBack"/>
      <w:bookmarkEnd w:id="70"/>
      <w:r w:rsidRPr="00BC06F4">
        <w:t>Class m</w:t>
      </w:r>
      <w:r w:rsidR="00EC3DC8" w:rsidRPr="00BC06F4">
        <w:t>appings</w:t>
      </w:r>
    </w:p>
    <w:p w14:paraId="53EDC059" w14:textId="77777777" w:rsidR="00EC3DC8" w:rsidRDefault="00EC3DC8" w:rsidP="00EC3DC8">
      <w:r>
        <w:t xml:space="preserve">For </w:t>
      </w:r>
      <w:proofErr w:type="spellStart"/>
      <w:r>
        <w:t>ConnectMPLS</w:t>
      </w:r>
      <w:proofErr w:type="spellEnd"/>
      <w:r>
        <w:t xml:space="preserve">, customers must pre-classify traffic using a </w:t>
      </w:r>
      <w:proofErr w:type="spellStart"/>
      <w:r>
        <w:t>DSCP</w:t>
      </w:r>
      <w:proofErr w:type="spellEnd"/>
      <w:r>
        <w:t xml:space="preserve"> value. We will honour these markings and associated the traffic to the appropriate queue.</w:t>
      </w:r>
    </w:p>
    <w:p w14:paraId="62F8FF61" w14:textId="77777777" w:rsidR="00EC3DC8" w:rsidRDefault="00EC3DC8" w:rsidP="00EC3DC8">
      <w:pPr>
        <w:rPr>
          <w:color w:val="E26C09"/>
        </w:rPr>
      </w:pPr>
      <w:r>
        <w:t>The following</w:t>
      </w:r>
      <w:r w:rsidRPr="00CF5137">
        <w:t xml:space="preserve"> table shows the standard </w:t>
      </w:r>
      <w:proofErr w:type="spellStart"/>
      <w:r w:rsidRPr="00CF5137">
        <w:t>DSCP</w:t>
      </w:r>
      <w:proofErr w:type="spellEnd"/>
      <w:r w:rsidRPr="00CF5137">
        <w:t xml:space="preserve"> to class mapping u</w:t>
      </w:r>
      <w:r>
        <w:t xml:space="preserve">sed within Node4’s </w:t>
      </w:r>
      <w:proofErr w:type="spellStart"/>
      <w:r>
        <w:t>MPLS</w:t>
      </w:r>
      <w:proofErr w:type="spellEnd"/>
      <w:r>
        <w:t xml:space="preserve"> Network:</w:t>
      </w:r>
    </w:p>
    <w:tbl>
      <w:tblPr>
        <w:tblStyle w:val="TableContemporary"/>
        <w:tblW w:w="4836" w:type="dxa"/>
        <w:tblLayout w:type="fixed"/>
        <w:tblLook w:val="01E0" w:firstRow="1" w:lastRow="1" w:firstColumn="1" w:lastColumn="1" w:noHBand="0" w:noVBand="0"/>
      </w:tblPr>
      <w:tblGrid>
        <w:gridCol w:w="688"/>
        <w:gridCol w:w="1131"/>
        <w:gridCol w:w="3017"/>
      </w:tblGrid>
      <w:tr w:rsidR="00EC3DC8" w14:paraId="133CDE87" w14:textId="77777777" w:rsidTr="00BC06F4">
        <w:trPr>
          <w:cnfStyle w:val="100000000000" w:firstRow="1" w:lastRow="0" w:firstColumn="0" w:lastColumn="0" w:oddVBand="0" w:evenVBand="0" w:oddHBand="0" w:evenHBand="0" w:firstRowFirstColumn="0" w:firstRowLastColumn="0" w:lastRowFirstColumn="0" w:lastRowLastColumn="0"/>
          <w:trHeight w:val="443"/>
        </w:trPr>
        <w:tc>
          <w:tcPr>
            <w:tcW w:w="665" w:type="dxa"/>
            <w:shd w:val="clear" w:color="auto" w:fill="808080" w:themeFill="background1" w:themeFillShade="80"/>
          </w:tcPr>
          <w:p w14:paraId="056A1F68" w14:textId="77777777" w:rsidR="00EC3DC8" w:rsidRPr="00DD7C3A" w:rsidRDefault="00EC3DC8" w:rsidP="00BC06F4">
            <w:pPr>
              <w:jc w:val="left"/>
              <w:rPr>
                <w:rFonts w:eastAsia="Helvetica-Narrow" w:cs="Arial"/>
                <w:color w:val="FFFFFF" w:themeColor="background1"/>
                <w:sz w:val="16"/>
                <w:szCs w:val="16"/>
              </w:rPr>
            </w:pPr>
            <w:proofErr w:type="spellStart"/>
            <w:r w:rsidRPr="00DD7C3A">
              <w:rPr>
                <w:rFonts w:eastAsia="Helvetica-Narrow" w:cs="Arial"/>
                <w:color w:val="FFFFFF" w:themeColor="background1"/>
                <w:sz w:val="16"/>
                <w:szCs w:val="16"/>
              </w:rPr>
              <w:t>DSCP</w:t>
            </w:r>
            <w:proofErr w:type="spellEnd"/>
          </w:p>
        </w:tc>
        <w:tc>
          <w:tcPr>
            <w:tcW w:w="1094" w:type="dxa"/>
            <w:shd w:val="clear" w:color="auto" w:fill="808080" w:themeFill="background1" w:themeFillShade="80"/>
          </w:tcPr>
          <w:p w14:paraId="53439339" w14:textId="77777777" w:rsidR="00EC3DC8" w:rsidRPr="00DD7C3A" w:rsidRDefault="00EC3DC8" w:rsidP="00BC06F4">
            <w:pPr>
              <w:jc w:val="left"/>
              <w:rPr>
                <w:rFonts w:eastAsia="Helvetica-Narrow" w:cs="Arial"/>
                <w:color w:val="FFFFFF" w:themeColor="background1"/>
                <w:sz w:val="16"/>
                <w:szCs w:val="16"/>
              </w:rPr>
            </w:pPr>
            <w:proofErr w:type="spellStart"/>
            <w:r w:rsidRPr="00DD7C3A">
              <w:rPr>
                <w:rFonts w:eastAsia="Helvetica-Narrow" w:cs="Arial"/>
                <w:color w:val="FFFFFF" w:themeColor="background1"/>
                <w:sz w:val="16"/>
                <w:szCs w:val="16"/>
              </w:rPr>
              <w:t>MPLS</w:t>
            </w:r>
            <w:proofErr w:type="spellEnd"/>
            <w:r w:rsidRPr="00DD7C3A">
              <w:rPr>
                <w:rFonts w:eastAsia="Helvetica-Narrow" w:cs="Arial"/>
                <w:color w:val="FFFFFF" w:themeColor="background1"/>
                <w:sz w:val="16"/>
                <w:szCs w:val="16"/>
              </w:rPr>
              <w:t xml:space="preserve"> </w:t>
            </w:r>
            <w:proofErr w:type="spellStart"/>
            <w:r w:rsidRPr="00DD7C3A">
              <w:rPr>
                <w:rFonts w:eastAsia="Helvetica-Narrow" w:cs="Arial"/>
                <w:color w:val="FFFFFF" w:themeColor="background1"/>
                <w:sz w:val="16"/>
                <w:szCs w:val="16"/>
              </w:rPr>
              <w:t>QoS</w:t>
            </w:r>
            <w:proofErr w:type="spellEnd"/>
            <w:r w:rsidRPr="00DD7C3A">
              <w:rPr>
                <w:rFonts w:eastAsia="Helvetica-Narrow" w:cs="Arial"/>
                <w:color w:val="FFFFFF" w:themeColor="background1"/>
                <w:sz w:val="16"/>
                <w:szCs w:val="16"/>
              </w:rPr>
              <w:t xml:space="preserve"> Class</w:t>
            </w:r>
          </w:p>
        </w:tc>
        <w:tc>
          <w:tcPr>
            <w:tcW w:w="2917" w:type="dxa"/>
            <w:shd w:val="clear" w:color="auto" w:fill="808080" w:themeFill="background1" w:themeFillShade="80"/>
          </w:tcPr>
          <w:p w14:paraId="6273E59F" w14:textId="77777777" w:rsidR="00EC3DC8" w:rsidRPr="00DD7C3A" w:rsidRDefault="00EC3DC8" w:rsidP="00BC06F4">
            <w:pPr>
              <w:jc w:val="left"/>
              <w:rPr>
                <w:rFonts w:eastAsia="Helvetica-Narrow" w:cs="Arial"/>
                <w:color w:val="FFFFFF" w:themeColor="background1"/>
                <w:sz w:val="16"/>
                <w:szCs w:val="16"/>
              </w:rPr>
            </w:pPr>
            <w:r w:rsidRPr="00DD7C3A">
              <w:rPr>
                <w:rFonts w:eastAsia="Helvetica-Narrow" w:cs="Arial"/>
                <w:color w:val="FFFFFF" w:themeColor="background1"/>
                <w:sz w:val="16"/>
                <w:szCs w:val="16"/>
              </w:rPr>
              <w:t>Application Use</w:t>
            </w:r>
          </w:p>
        </w:tc>
      </w:tr>
      <w:tr w:rsidR="00EC3DC8" w:rsidRPr="00A8021D" w14:paraId="5C35290E" w14:textId="77777777" w:rsidTr="00BC06F4">
        <w:trPr>
          <w:cnfStyle w:val="000000100000" w:firstRow="0" w:lastRow="0" w:firstColumn="0" w:lastColumn="0" w:oddVBand="0" w:evenVBand="0" w:oddHBand="1" w:evenHBand="0" w:firstRowFirstColumn="0" w:firstRowLastColumn="0" w:lastRowFirstColumn="0" w:lastRowLastColumn="0"/>
          <w:trHeight w:val="337"/>
        </w:trPr>
        <w:tc>
          <w:tcPr>
            <w:tcW w:w="665" w:type="dxa"/>
          </w:tcPr>
          <w:p w14:paraId="2131ABC0" w14:textId="77777777" w:rsidR="00EC3DC8" w:rsidRPr="00DD7C3A" w:rsidRDefault="00EC3DC8" w:rsidP="00BC06F4">
            <w:pPr>
              <w:jc w:val="left"/>
              <w:rPr>
                <w:rFonts w:eastAsia="Calibri,Helvetica-Narrow" w:cs="Arial"/>
                <w:sz w:val="12"/>
                <w:szCs w:val="12"/>
              </w:rPr>
            </w:pPr>
            <w:r w:rsidRPr="00DD7C3A">
              <w:rPr>
                <w:rFonts w:eastAsia="Arial" w:cs="Arial"/>
                <w:sz w:val="12"/>
                <w:szCs w:val="12"/>
              </w:rPr>
              <w:t>0</w:t>
            </w:r>
          </w:p>
        </w:tc>
        <w:tc>
          <w:tcPr>
            <w:tcW w:w="1094" w:type="dxa"/>
          </w:tcPr>
          <w:p w14:paraId="09969BE7" w14:textId="77777777" w:rsidR="00EC3DC8" w:rsidRPr="00DD7C3A" w:rsidRDefault="00EC3DC8" w:rsidP="00BC06F4">
            <w:pPr>
              <w:jc w:val="left"/>
              <w:rPr>
                <w:rFonts w:eastAsia="Arial" w:cs="Arial"/>
                <w:sz w:val="12"/>
                <w:szCs w:val="12"/>
              </w:rPr>
            </w:pPr>
            <w:r w:rsidRPr="00DD7C3A">
              <w:rPr>
                <w:rFonts w:eastAsia="Arial" w:cs="Arial"/>
                <w:sz w:val="12"/>
                <w:szCs w:val="12"/>
              </w:rPr>
              <w:t>BE / Default</w:t>
            </w:r>
          </w:p>
        </w:tc>
        <w:tc>
          <w:tcPr>
            <w:tcW w:w="2917" w:type="dxa"/>
          </w:tcPr>
          <w:p w14:paraId="71E79467" w14:textId="77777777" w:rsidR="00EC3DC8" w:rsidRPr="00DD7C3A" w:rsidRDefault="00EC3DC8" w:rsidP="00BC06F4">
            <w:pPr>
              <w:jc w:val="left"/>
              <w:rPr>
                <w:rFonts w:eastAsia="Arial" w:cs="Arial"/>
                <w:sz w:val="12"/>
                <w:szCs w:val="12"/>
              </w:rPr>
            </w:pPr>
            <w:r w:rsidRPr="00DD7C3A">
              <w:rPr>
                <w:rFonts w:eastAsia="Arial" w:cs="Arial"/>
                <w:sz w:val="12"/>
                <w:szCs w:val="12"/>
              </w:rPr>
              <w:t>Delay-tolerant Application – Email, Internet, FTP</w:t>
            </w:r>
          </w:p>
        </w:tc>
      </w:tr>
      <w:tr w:rsidR="00EC3DC8" w:rsidRPr="00A8021D" w14:paraId="5AF02DA0" w14:textId="77777777" w:rsidTr="00BC06F4">
        <w:trPr>
          <w:cnfStyle w:val="000000010000" w:firstRow="0" w:lastRow="0" w:firstColumn="0" w:lastColumn="0" w:oddVBand="0" w:evenVBand="0" w:oddHBand="0" w:evenHBand="1" w:firstRowFirstColumn="0" w:firstRowLastColumn="0" w:lastRowFirstColumn="0" w:lastRowLastColumn="0"/>
          <w:trHeight w:val="328"/>
        </w:trPr>
        <w:tc>
          <w:tcPr>
            <w:tcW w:w="665" w:type="dxa"/>
          </w:tcPr>
          <w:p w14:paraId="7E74DED1" w14:textId="77777777" w:rsidR="00EC3DC8" w:rsidRPr="00DD7C3A" w:rsidRDefault="00EC3DC8" w:rsidP="00BC06F4">
            <w:pPr>
              <w:jc w:val="left"/>
              <w:rPr>
                <w:rFonts w:eastAsia="Arial" w:cs="Arial"/>
                <w:sz w:val="12"/>
                <w:szCs w:val="12"/>
              </w:rPr>
            </w:pPr>
            <w:r w:rsidRPr="00DD7C3A">
              <w:rPr>
                <w:rFonts w:eastAsia="Arial" w:cs="Arial"/>
                <w:sz w:val="12"/>
                <w:szCs w:val="12"/>
              </w:rPr>
              <w:t>10,18</w:t>
            </w:r>
          </w:p>
        </w:tc>
        <w:tc>
          <w:tcPr>
            <w:tcW w:w="1094" w:type="dxa"/>
          </w:tcPr>
          <w:p w14:paraId="6494E4DF" w14:textId="77777777" w:rsidR="00EC3DC8" w:rsidRPr="00DD7C3A" w:rsidRDefault="00EC3DC8" w:rsidP="00BC06F4">
            <w:pPr>
              <w:jc w:val="left"/>
              <w:rPr>
                <w:rFonts w:eastAsia="Arial" w:cs="Arial"/>
                <w:sz w:val="12"/>
                <w:szCs w:val="12"/>
              </w:rPr>
            </w:pPr>
            <w:r w:rsidRPr="00DD7C3A">
              <w:rPr>
                <w:rFonts w:eastAsia="Arial" w:cs="Arial"/>
                <w:sz w:val="12"/>
                <w:szCs w:val="12"/>
              </w:rPr>
              <w:t>AF-</w:t>
            </w:r>
            <w:proofErr w:type="spellStart"/>
            <w:r w:rsidRPr="00DD7C3A">
              <w:rPr>
                <w:rFonts w:eastAsia="Arial" w:cs="Arial"/>
                <w:sz w:val="12"/>
                <w:szCs w:val="12"/>
              </w:rPr>
              <w:t>HDP</w:t>
            </w:r>
            <w:proofErr w:type="spellEnd"/>
          </w:p>
        </w:tc>
        <w:tc>
          <w:tcPr>
            <w:tcW w:w="2917" w:type="dxa"/>
          </w:tcPr>
          <w:p w14:paraId="3F1D1D0C" w14:textId="77777777" w:rsidR="00EC3DC8" w:rsidRPr="00DD7C3A" w:rsidRDefault="00EC3DC8" w:rsidP="00BC06F4">
            <w:pPr>
              <w:jc w:val="left"/>
              <w:rPr>
                <w:rFonts w:eastAsia="Arial" w:cs="Arial"/>
                <w:sz w:val="12"/>
                <w:szCs w:val="12"/>
              </w:rPr>
            </w:pPr>
            <w:r w:rsidRPr="00DD7C3A">
              <w:rPr>
                <w:rFonts w:eastAsia="Arial" w:cs="Arial"/>
                <w:sz w:val="12"/>
                <w:szCs w:val="12"/>
              </w:rPr>
              <w:t>Mission Critical Application</w:t>
            </w:r>
          </w:p>
        </w:tc>
      </w:tr>
      <w:tr w:rsidR="00EC3DC8" w:rsidRPr="00A8021D" w14:paraId="3E16B196" w14:textId="77777777" w:rsidTr="00BC06F4">
        <w:trPr>
          <w:cnfStyle w:val="000000100000" w:firstRow="0" w:lastRow="0" w:firstColumn="0" w:lastColumn="0" w:oddVBand="0" w:evenVBand="0" w:oddHBand="1" w:evenHBand="0" w:firstRowFirstColumn="0" w:firstRowLastColumn="0" w:lastRowFirstColumn="0" w:lastRowLastColumn="0"/>
          <w:trHeight w:val="154"/>
        </w:trPr>
        <w:tc>
          <w:tcPr>
            <w:tcW w:w="665" w:type="dxa"/>
          </w:tcPr>
          <w:p w14:paraId="4B132BEA" w14:textId="77777777" w:rsidR="00EC3DC8" w:rsidRPr="00DD7C3A" w:rsidRDefault="00EC3DC8" w:rsidP="00BC06F4">
            <w:pPr>
              <w:jc w:val="left"/>
              <w:rPr>
                <w:rFonts w:eastAsia="Calibri,Helvetica-Narrow" w:cs="Arial"/>
                <w:sz w:val="12"/>
                <w:szCs w:val="12"/>
              </w:rPr>
            </w:pPr>
            <w:r w:rsidRPr="00DD7C3A">
              <w:rPr>
                <w:rFonts w:eastAsia="Arial" w:cs="Arial"/>
                <w:sz w:val="12"/>
                <w:szCs w:val="12"/>
              </w:rPr>
              <w:t>26,34</w:t>
            </w:r>
          </w:p>
        </w:tc>
        <w:tc>
          <w:tcPr>
            <w:tcW w:w="1094" w:type="dxa"/>
          </w:tcPr>
          <w:p w14:paraId="39889337" w14:textId="77777777" w:rsidR="00EC3DC8" w:rsidRPr="00DD7C3A" w:rsidRDefault="00EC3DC8" w:rsidP="00BC06F4">
            <w:pPr>
              <w:jc w:val="left"/>
              <w:rPr>
                <w:rFonts w:eastAsia="Arial" w:cs="Arial"/>
                <w:sz w:val="12"/>
                <w:szCs w:val="12"/>
              </w:rPr>
            </w:pPr>
            <w:r w:rsidRPr="00DD7C3A">
              <w:rPr>
                <w:rFonts w:eastAsia="Arial" w:cs="Arial"/>
                <w:sz w:val="12"/>
                <w:szCs w:val="12"/>
              </w:rPr>
              <w:t>AF-</w:t>
            </w:r>
            <w:proofErr w:type="spellStart"/>
            <w:r w:rsidRPr="00DD7C3A">
              <w:rPr>
                <w:rFonts w:eastAsia="Arial" w:cs="Arial"/>
                <w:sz w:val="12"/>
                <w:szCs w:val="12"/>
              </w:rPr>
              <w:t>LDP</w:t>
            </w:r>
            <w:proofErr w:type="spellEnd"/>
          </w:p>
        </w:tc>
        <w:tc>
          <w:tcPr>
            <w:tcW w:w="2917" w:type="dxa"/>
          </w:tcPr>
          <w:p w14:paraId="47846B57" w14:textId="77777777" w:rsidR="00EC3DC8" w:rsidRPr="00DD7C3A" w:rsidRDefault="00EC3DC8" w:rsidP="00BC06F4">
            <w:pPr>
              <w:jc w:val="left"/>
              <w:rPr>
                <w:rFonts w:eastAsia="Arial" w:cs="Arial"/>
                <w:sz w:val="12"/>
                <w:szCs w:val="12"/>
              </w:rPr>
            </w:pPr>
            <w:r w:rsidRPr="00DD7C3A">
              <w:rPr>
                <w:rFonts w:eastAsia="Arial" w:cs="Arial"/>
                <w:sz w:val="12"/>
                <w:szCs w:val="12"/>
              </w:rPr>
              <w:t>Mission Critical, Delay Sensitive Application, Real-time Multimedia</w:t>
            </w:r>
          </w:p>
        </w:tc>
      </w:tr>
      <w:tr w:rsidR="00EC3DC8" w:rsidRPr="00A8021D" w14:paraId="5D07A1BE" w14:textId="77777777" w:rsidTr="00BC06F4">
        <w:trPr>
          <w:cnfStyle w:val="000000010000" w:firstRow="0" w:lastRow="0" w:firstColumn="0" w:lastColumn="0" w:oddVBand="0" w:evenVBand="0" w:oddHBand="0" w:evenHBand="1" w:firstRowFirstColumn="0" w:firstRowLastColumn="0" w:lastRowFirstColumn="0" w:lastRowLastColumn="0"/>
          <w:trHeight w:val="154"/>
        </w:trPr>
        <w:tc>
          <w:tcPr>
            <w:tcW w:w="665" w:type="dxa"/>
          </w:tcPr>
          <w:p w14:paraId="07A79E30" w14:textId="77777777" w:rsidR="00EC3DC8" w:rsidRPr="00DD7C3A" w:rsidRDefault="00EC3DC8" w:rsidP="00BC06F4">
            <w:pPr>
              <w:jc w:val="left"/>
              <w:rPr>
                <w:rFonts w:eastAsia="Arial" w:cs="Arial"/>
                <w:sz w:val="12"/>
                <w:szCs w:val="12"/>
              </w:rPr>
            </w:pPr>
            <w:r w:rsidRPr="00DD7C3A">
              <w:rPr>
                <w:rFonts w:eastAsia="Arial" w:cs="Arial"/>
                <w:sz w:val="12"/>
                <w:szCs w:val="12"/>
              </w:rPr>
              <w:t>46</w:t>
            </w:r>
          </w:p>
        </w:tc>
        <w:tc>
          <w:tcPr>
            <w:tcW w:w="1094" w:type="dxa"/>
          </w:tcPr>
          <w:p w14:paraId="446C50FC" w14:textId="77777777" w:rsidR="00EC3DC8" w:rsidRPr="00DD7C3A" w:rsidRDefault="00EC3DC8" w:rsidP="00BC06F4">
            <w:pPr>
              <w:jc w:val="left"/>
              <w:rPr>
                <w:rFonts w:eastAsia="Arial" w:cs="Arial"/>
                <w:sz w:val="12"/>
                <w:szCs w:val="12"/>
              </w:rPr>
            </w:pPr>
            <w:proofErr w:type="spellStart"/>
            <w:r w:rsidRPr="00DD7C3A">
              <w:rPr>
                <w:rFonts w:eastAsia="Arial" w:cs="Arial"/>
                <w:sz w:val="12"/>
                <w:szCs w:val="12"/>
              </w:rPr>
              <w:t>EF</w:t>
            </w:r>
            <w:proofErr w:type="spellEnd"/>
          </w:p>
        </w:tc>
        <w:tc>
          <w:tcPr>
            <w:tcW w:w="2917" w:type="dxa"/>
          </w:tcPr>
          <w:p w14:paraId="0A6B9A35" w14:textId="77777777" w:rsidR="00EC3DC8" w:rsidRPr="00DD7C3A" w:rsidRDefault="00EC3DC8" w:rsidP="00BC06F4">
            <w:pPr>
              <w:jc w:val="left"/>
              <w:rPr>
                <w:rFonts w:eastAsia="Arial" w:cs="Arial"/>
                <w:sz w:val="12"/>
                <w:szCs w:val="12"/>
              </w:rPr>
            </w:pPr>
            <w:r w:rsidRPr="00DD7C3A">
              <w:rPr>
                <w:rFonts w:eastAsia="Arial" w:cs="Arial"/>
                <w:sz w:val="12"/>
                <w:szCs w:val="12"/>
              </w:rPr>
              <w:t>VoIP, Unified Communications</w:t>
            </w:r>
          </w:p>
        </w:tc>
      </w:tr>
      <w:tr w:rsidR="00EC3DC8" w:rsidRPr="00A8021D" w14:paraId="2C67459C" w14:textId="77777777" w:rsidTr="00BC06F4">
        <w:trPr>
          <w:cnfStyle w:val="000000100000" w:firstRow="0" w:lastRow="0" w:firstColumn="0" w:lastColumn="0" w:oddVBand="0" w:evenVBand="0" w:oddHBand="1" w:evenHBand="0" w:firstRowFirstColumn="0" w:firstRowLastColumn="0" w:lastRowFirstColumn="0" w:lastRowLastColumn="0"/>
          <w:trHeight w:val="154"/>
        </w:trPr>
        <w:tc>
          <w:tcPr>
            <w:tcW w:w="665" w:type="dxa"/>
          </w:tcPr>
          <w:p w14:paraId="08D4E299" w14:textId="77777777" w:rsidR="00EC3DC8" w:rsidRPr="00DD7C3A" w:rsidRDefault="00EC3DC8" w:rsidP="00BC06F4">
            <w:pPr>
              <w:jc w:val="left"/>
              <w:rPr>
                <w:rFonts w:eastAsia="Arial" w:cs="Arial"/>
                <w:sz w:val="12"/>
                <w:szCs w:val="12"/>
              </w:rPr>
            </w:pPr>
            <w:r w:rsidRPr="00DD7C3A">
              <w:rPr>
                <w:rFonts w:eastAsia="Arial" w:cs="Arial"/>
                <w:sz w:val="12"/>
                <w:szCs w:val="12"/>
              </w:rPr>
              <w:t>48</w:t>
            </w:r>
          </w:p>
        </w:tc>
        <w:tc>
          <w:tcPr>
            <w:tcW w:w="1094" w:type="dxa"/>
          </w:tcPr>
          <w:p w14:paraId="6A05C2A0" w14:textId="77777777" w:rsidR="00EC3DC8" w:rsidRPr="00DD7C3A" w:rsidRDefault="00EC3DC8" w:rsidP="00BC06F4">
            <w:pPr>
              <w:jc w:val="left"/>
              <w:rPr>
                <w:rFonts w:eastAsia="Arial" w:cs="Arial"/>
                <w:sz w:val="12"/>
                <w:szCs w:val="12"/>
              </w:rPr>
            </w:pPr>
            <w:r w:rsidRPr="00DD7C3A">
              <w:rPr>
                <w:rFonts w:eastAsia="Arial" w:cs="Arial"/>
                <w:sz w:val="12"/>
                <w:szCs w:val="12"/>
              </w:rPr>
              <w:t>NC</w:t>
            </w:r>
          </w:p>
        </w:tc>
        <w:tc>
          <w:tcPr>
            <w:tcW w:w="2917" w:type="dxa"/>
          </w:tcPr>
          <w:p w14:paraId="7A08530E" w14:textId="77777777" w:rsidR="00EC3DC8" w:rsidRPr="00DD7C3A" w:rsidRDefault="00EC3DC8" w:rsidP="00BC06F4">
            <w:pPr>
              <w:jc w:val="left"/>
              <w:rPr>
                <w:rFonts w:eastAsia="Arial" w:cs="Arial"/>
                <w:sz w:val="12"/>
                <w:szCs w:val="12"/>
              </w:rPr>
            </w:pPr>
            <w:r w:rsidRPr="00DD7C3A">
              <w:rPr>
                <w:rFonts w:eastAsia="Arial" w:cs="Arial"/>
                <w:sz w:val="12"/>
                <w:szCs w:val="12"/>
              </w:rPr>
              <w:t>Routing Protocols</w:t>
            </w:r>
          </w:p>
        </w:tc>
      </w:tr>
    </w:tbl>
    <w:p w14:paraId="6C1FC6F4" w14:textId="1FD60062" w:rsidR="00EC3DC8" w:rsidRPr="00D820D6" w:rsidRDefault="00EC3DC8" w:rsidP="003C62E5">
      <w:pPr>
        <w:pStyle w:val="Heading2"/>
        <w:numPr>
          <w:ilvl w:val="0"/>
          <w:numId w:val="6"/>
        </w:numPr>
        <w:ind w:left="357" w:hanging="357"/>
      </w:pPr>
      <w:r w:rsidRPr="00D820D6">
        <w:t>Q</w:t>
      </w:r>
      <w:r w:rsidR="00BC06F4">
        <w:t>uality of s</w:t>
      </w:r>
      <w:r w:rsidRPr="00D820D6">
        <w:t xml:space="preserve">ervice </w:t>
      </w:r>
    </w:p>
    <w:p w14:paraId="1A205F3A" w14:textId="77777777" w:rsidR="00EC3DC8" w:rsidRPr="00E53D2C" w:rsidRDefault="00EC3DC8" w:rsidP="00EC3DC8">
      <w:pPr>
        <w:rPr>
          <w:color w:val="E26C09"/>
        </w:rPr>
      </w:pPr>
      <w:proofErr w:type="spellStart"/>
      <w:r w:rsidRPr="00044D94">
        <w:t>QoS</w:t>
      </w:r>
      <w:proofErr w:type="spellEnd"/>
      <w:r w:rsidRPr="00044D94">
        <w:t xml:space="preserve"> is provided</w:t>
      </w:r>
      <w:r>
        <w:t xml:space="preserve"> end-to-end by using consistent</w:t>
      </w:r>
      <w:r w:rsidRPr="00044D94">
        <w:t xml:space="preserve"> </w:t>
      </w:r>
      <w:proofErr w:type="spellStart"/>
      <w:r w:rsidRPr="00044D94">
        <w:t>DSCP</w:t>
      </w:r>
      <w:proofErr w:type="spellEnd"/>
      <w:r w:rsidRPr="00044D94">
        <w:t xml:space="preserve"> and IP </w:t>
      </w:r>
      <w:proofErr w:type="spellStart"/>
      <w:r w:rsidRPr="00044D94">
        <w:t>Prec</w:t>
      </w:r>
      <w:proofErr w:type="spellEnd"/>
      <w:r w:rsidRPr="00044D94">
        <w:t xml:space="preserve"> values throughout the wide area and local area networks. We monitor network capacity to ensure that </w:t>
      </w:r>
      <w:proofErr w:type="spellStart"/>
      <w:r w:rsidRPr="00044D94">
        <w:t>QoS</w:t>
      </w:r>
      <w:proofErr w:type="spellEnd"/>
      <w:r w:rsidRPr="00044D94">
        <w:t xml:space="preserve"> is maintained.</w:t>
      </w:r>
      <w:r>
        <w:rPr>
          <w:color w:val="E26C09"/>
        </w:rPr>
        <w:t xml:space="preserve"> </w:t>
      </w:r>
    </w:p>
    <w:p w14:paraId="66F1ECCA" w14:textId="77777777" w:rsidR="00EC3DC8" w:rsidRPr="00E53D2C" w:rsidRDefault="00EC3DC8" w:rsidP="00EC3DC8">
      <w:r>
        <w:t xml:space="preserve">The following table shows the </w:t>
      </w:r>
      <w:proofErr w:type="spellStart"/>
      <w:r>
        <w:t>QoS</w:t>
      </w:r>
      <w:proofErr w:type="spellEnd"/>
      <w:r>
        <w:t xml:space="preserve"> functions available for </w:t>
      </w:r>
      <w:proofErr w:type="spellStart"/>
      <w:r>
        <w:t>ConnectMPLS</w:t>
      </w:r>
      <w:proofErr w:type="spellEnd"/>
      <w:r>
        <w:t xml:space="preserve"> Services:</w:t>
      </w:r>
    </w:p>
    <w:tbl>
      <w:tblPr>
        <w:tblStyle w:val="TableContemporary"/>
        <w:tblW w:w="4978" w:type="dxa"/>
        <w:tblLayout w:type="fixed"/>
        <w:tblLook w:val="01E0" w:firstRow="1" w:lastRow="1" w:firstColumn="1" w:lastColumn="1" w:noHBand="0" w:noVBand="0"/>
      </w:tblPr>
      <w:tblGrid>
        <w:gridCol w:w="1553"/>
        <w:gridCol w:w="3425"/>
      </w:tblGrid>
      <w:tr w:rsidR="00EC3DC8" w14:paraId="250E0F88" w14:textId="77777777" w:rsidTr="00BC06F4">
        <w:trPr>
          <w:cnfStyle w:val="100000000000" w:firstRow="1" w:lastRow="0" w:firstColumn="0" w:lastColumn="0" w:oddVBand="0" w:evenVBand="0" w:oddHBand="0" w:evenHBand="0" w:firstRowFirstColumn="0" w:firstRowLastColumn="0" w:lastRowFirstColumn="0" w:lastRowLastColumn="0"/>
          <w:trHeight w:val="443"/>
        </w:trPr>
        <w:tc>
          <w:tcPr>
            <w:tcW w:w="1516" w:type="dxa"/>
            <w:shd w:val="clear" w:color="auto" w:fill="808080" w:themeFill="background1" w:themeFillShade="80"/>
          </w:tcPr>
          <w:p w14:paraId="6A15EE7A" w14:textId="77777777" w:rsidR="00EC3DC8" w:rsidRPr="00DD7C3A" w:rsidRDefault="00EC3DC8" w:rsidP="00BC06F4">
            <w:pPr>
              <w:jc w:val="left"/>
              <w:rPr>
                <w:rFonts w:eastAsia="Helvetica-Narrow" w:cs="Arial"/>
                <w:color w:val="FFFFFF" w:themeColor="background1"/>
                <w:sz w:val="16"/>
                <w:szCs w:val="16"/>
              </w:rPr>
            </w:pPr>
            <w:r w:rsidRPr="00DD7C3A">
              <w:rPr>
                <w:rFonts w:eastAsia="Helvetica-Narrow" w:cs="Arial"/>
                <w:color w:val="FFFFFF" w:themeColor="background1"/>
                <w:sz w:val="16"/>
                <w:szCs w:val="16"/>
              </w:rPr>
              <w:t>Function</w:t>
            </w:r>
          </w:p>
        </w:tc>
        <w:tc>
          <w:tcPr>
            <w:tcW w:w="3342" w:type="dxa"/>
            <w:shd w:val="clear" w:color="auto" w:fill="808080" w:themeFill="background1" w:themeFillShade="80"/>
          </w:tcPr>
          <w:p w14:paraId="666AAA24" w14:textId="77777777" w:rsidR="00EC3DC8" w:rsidRPr="00DD7C3A" w:rsidRDefault="00EC3DC8" w:rsidP="00BC06F4">
            <w:pPr>
              <w:jc w:val="left"/>
              <w:rPr>
                <w:rFonts w:eastAsia="Helvetica-Narrow" w:cs="Arial"/>
                <w:color w:val="FFFFFF" w:themeColor="background1"/>
                <w:sz w:val="16"/>
                <w:szCs w:val="16"/>
              </w:rPr>
            </w:pPr>
            <w:r w:rsidRPr="00DD7C3A">
              <w:rPr>
                <w:rFonts w:eastAsia="Helvetica-Narrow" w:cs="Arial"/>
                <w:color w:val="FFFFFF" w:themeColor="background1"/>
                <w:sz w:val="16"/>
                <w:szCs w:val="16"/>
              </w:rPr>
              <w:t>Description</w:t>
            </w:r>
          </w:p>
        </w:tc>
      </w:tr>
      <w:tr w:rsidR="00EC3DC8" w:rsidRPr="00A8021D" w14:paraId="2A85A882" w14:textId="77777777" w:rsidTr="00BC06F4">
        <w:trPr>
          <w:cnfStyle w:val="000000100000" w:firstRow="0" w:lastRow="0" w:firstColumn="0" w:lastColumn="0" w:oddVBand="0" w:evenVBand="0" w:oddHBand="1" w:evenHBand="0" w:firstRowFirstColumn="0" w:firstRowLastColumn="0" w:lastRowFirstColumn="0" w:lastRowLastColumn="0"/>
          <w:trHeight w:val="337"/>
        </w:trPr>
        <w:tc>
          <w:tcPr>
            <w:tcW w:w="1516" w:type="dxa"/>
          </w:tcPr>
          <w:p w14:paraId="27768FD4" w14:textId="77777777" w:rsidR="00EC3DC8" w:rsidRPr="00DD7C3A" w:rsidRDefault="00EC3DC8" w:rsidP="00BC06F4">
            <w:pPr>
              <w:jc w:val="left"/>
              <w:rPr>
                <w:rFonts w:eastAsia="Calibri,Helvetica-Narrow" w:cs="Arial"/>
                <w:sz w:val="12"/>
                <w:szCs w:val="12"/>
              </w:rPr>
            </w:pPr>
            <w:r w:rsidRPr="00DD7C3A">
              <w:rPr>
                <w:rFonts w:eastAsia="Arial" w:cs="Arial"/>
                <w:sz w:val="12"/>
                <w:szCs w:val="12"/>
              </w:rPr>
              <w:t>Traffic Classification</w:t>
            </w:r>
          </w:p>
        </w:tc>
        <w:tc>
          <w:tcPr>
            <w:tcW w:w="3342" w:type="dxa"/>
          </w:tcPr>
          <w:p w14:paraId="0A786D12" w14:textId="77777777" w:rsidR="00EC3DC8" w:rsidRPr="00DD7C3A" w:rsidRDefault="00EC3DC8" w:rsidP="00BC06F4">
            <w:pPr>
              <w:jc w:val="left"/>
              <w:rPr>
                <w:rFonts w:eastAsia="Arial" w:cs="Arial"/>
                <w:sz w:val="12"/>
                <w:szCs w:val="12"/>
              </w:rPr>
            </w:pPr>
            <w:proofErr w:type="spellStart"/>
            <w:r w:rsidRPr="00DD7C3A">
              <w:rPr>
                <w:rFonts w:eastAsia="Arial" w:cs="Arial"/>
                <w:sz w:val="12"/>
                <w:szCs w:val="12"/>
              </w:rPr>
              <w:t>DSCP</w:t>
            </w:r>
            <w:proofErr w:type="spellEnd"/>
            <w:r w:rsidRPr="00DD7C3A">
              <w:rPr>
                <w:rFonts w:eastAsia="Arial" w:cs="Arial"/>
                <w:sz w:val="12"/>
                <w:szCs w:val="12"/>
              </w:rPr>
              <w:t xml:space="preserve">, IP </w:t>
            </w:r>
            <w:proofErr w:type="spellStart"/>
            <w:r w:rsidRPr="00DD7C3A">
              <w:rPr>
                <w:rFonts w:eastAsia="Arial" w:cs="Arial"/>
                <w:sz w:val="12"/>
                <w:szCs w:val="12"/>
              </w:rPr>
              <w:t>PRec</w:t>
            </w:r>
            <w:proofErr w:type="spellEnd"/>
            <w:r w:rsidRPr="00DD7C3A">
              <w:rPr>
                <w:rFonts w:eastAsia="Arial" w:cs="Arial"/>
                <w:sz w:val="12"/>
                <w:szCs w:val="12"/>
              </w:rPr>
              <w:t xml:space="preserve"> – L3VPN</w:t>
            </w:r>
          </w:p>
          <w:p w14:paraId="48FCEFBB" w14:textId="77777777" w:rsidR="00EC3DC8" w:rsidRPr="00DD7C3A" w:rsidRDefault="00EC3DC8" w:rsidP="00BC06F4">
            <w:pPr>
              <w:jc w:val="left"/>
              <w:rPr>
                <w:rFonts w:eastAsia="Arial" w:cs="Arial"/>
                <w:sz w:val="12"/>
                <w:szCs w:val="12"/>
              </w:rPr>
            </w:pPr>
            <w:r w:rsidRPr="00DD7C3A">
              <w:rPr>
                <w:rFonts w:eastAsia="Arial" w:cs="Arial"/>
                <w:sz w:val="12"/>
                <w:szCs w:val="12"/>
              </w:rPr>
              <w:t xml:space="preserve">Interface or </w:t>
            </w:r>
            <w:proofErr w:type="spellStart"/>
            <w:r w:rsidRPr="00DD7C3A">
              <w:rPr>
                <w:rFonts w:eastAsia="Arial" w:cs="Arial"/>
                <w:sz w:val="12"/>
                <w:szCs w:val="12"/>
              </w:rPr>
              <w:t>VLAN</w:t>
            </w:r>
            <w:proofErr w:type="spellEnd"/>
            <w:r w:rsidRPr="00DD7C3A">
              <w:rPr>
                <w:rFonts w:eastAsia="Arial" w:cs="Arial"/>
                <w:sz w:val="12"/>
                <w:szCs w:val="12"/>
              </w:rPr>
              <w:t xml:space="preserve"> – L2 or L3VPN</w:t>
            </w:r>
          </w:p>
        </w:tc>
      </w:tr>
      <w:tr w:rsidR="00EC3DC8" w:rsidRPr="00A8021D" w14:paraId="6215AACB" w14:textId="77777777" w:rsidTr="00BC06F4">
        <w:trPr>
          <w:cnfStyle w:val="000000010000" w:firstRow="0" w:lastRow="0" w:firstColumn="0" w:lastColumn="0" w:oddVBand="0" w:evenVBand="0" w:oddHBand="0" w:evenHBand="1" w:firstRowFirstColumn="0" w:firstRowLastColumn="0" w:lastRowFirstColumn="0" w:lastRowLastColumn="0"/>
          <w:trHeight w:val="328"/>
        </w:trPr>
        <w:tc>
          <w:tcPr>
            <w:tcW w:w="1516" w:type="dxa"/>
          </w:tcPr>
          <w:p w14:paraId="649E5951" w14:textId="77777777" w:rsidR="00EC3DC8" w:rsidRPr="00DD7C3A" w:rsidRDefault="00EC3DC8" w:rsidP="00BC06F4">
            <w:pPr>
              <w:jc w:val="left"/>
              <w:rPr>
                <w:rFonts w:eastAsia="Arial" w:cs="Arial"/>
                <w:sz w:val="12"/>
                <w:szCs w:val="12"/>
              </w:rPr>
            </w:pPr>
            <w:r w:rsidRPr="00DD7C3A">
              <w:rPr>
                <w:rFonts w:eastAsia="Arial" w:cs="Arial"/>
                <w:sz w:val="12"/>
                <w:szCs w:val="12"/>
              </w:rPr>
              <w:t>Traffic Marking</w:t>
            </w:r>
          </w:p>
        </w:tc>
        <w:tc>
          <w:tcPr>
            <w:tcW w:w="3342" w:type="dxa"/>
          </w:tcPr>
          <w:p w14:paraId="29D56D51" w14:textId="77777777" w:rsidR="00EC3DC8" w:rsidRPr="00DD7C3A" w:rsidRDefault="00EC3DC8" w:rsidP="00BC06F4">
            <w:pPr>
              <w:jc w:val="left"/>
              <w:rPr>
                <w:rFonts w:eastAsia="Arial" w:cs="Arial"/>
                <w:sz w:val="12"/>
                <w:szCs w:val="12"/>
              </w:rPr>
            </w:pPr>
            <w:proofErr w:type="spellStart"/>
            <w:r w:rsidRPr="00DD7C3A">
              <w:rPr>
                <w:rFonts w:eastAsia="Arial" w:cs="Arial"/>
                <w:sz w:val="12"/>
                <w:szCs w:val="12"/>
              </w:rPr>
              <w:t>DSCP</w:t>
            </w:r>
            <w:proofErr w:type="spellEnd"/>
          </w:p>
          <w:p w14:paraId="7BCF7DAF" w14:textId="77777777" w:rsidR="00EC3DC8" w:rsidRPr="00DD7C3A" w:rsidRDefault="00EC3DC8" w:rsidP="00BC06F4">
            <w:pPr>
              <w:jc w:val="left"/>
              <w:rPr>
                <w:rFonts w:eastAsia="Arial" w:cs="Arial"/>
                <w:sz w:val="12"/>
                <w:szCs w:val="12"/>
              </w:rPr>
            </w:pPr>
            <w:proofErr w:type="spellStart"/>
            <w:r w:rsidRPr="00DD7C3A">
              <w:rPr>
                <w:rFonts w:eastAsia="Arial" w:cs="Arial"/>
                <w:sz w:val="12"/>
                <w:szCs w:val="12"/>
              </w:rPr>
              <w:t>MPLS</w:t>
            </w:r>
            <w:proofErr w:type="spellEnd"/>
            <w:r w:rsidRPr="00DD7C3A">
              <w:rPr>
                <w:rFonts w:eastAsia="Arial" w:cs="Arial"/>
                <w:sz w:val="12"/>
                <w:szCs w:val="12"/>
              </w:rPr>
              <w:t xml:space="preserve"> Experimental (</w:t>
            </w:r>
            <w:proofErr w:type="spellStart"/>
            <w:r w:rsidRPr="00DD7C3A">
              <w:rPr>
                <w:rFonts w:eastAsia="Arial" w:cs="Arial"/>
                <w:sz w:val="12"/>
                <w:szCs w:val="12"/>
              </w:rPr>
              <w:t>EXP</w:t>
            </w:r>
            <w:proofErr w:type="spellEnd"/>
            <w:r w:rsidRPr="00DD7C3A">
              <w:rPr>
                <w:rFonts w:eastAsia="Arial" w:cs="Arial"/>
                <w:sz w:val="12"/>
                <w:szCs w:val="12"/>
              </w:rPr>
              <w:t>)</w:t>
            </w:r>
          </w:p>
        </w:tc>
      </w:tr>
      <w:tr w:rsidR="00EC3DC8" w:rsidRPr="00A8021D" w14:paraId="18B4A8CB" w14:textId="77777777" w:rsidTr="00BC06F4">
        <w:trPr>
          <w:cnfStyle w:val="000000100000" w:firstRow="0" w:lastRow="0" w:firstColumn="0" w:lastColumn="0" w:oddVBand="0" w:evenVBand="0" w:oddHBand="1" w:evenHBand="0" w:firstRowFirstColumn="0" w:firstRowLastColumn="0" w:lastRowFirstColumn="0" w:lastRowLastColumn="0"/>
          <w:trHeight w:val="154"/>
        </w:trPr>
        <w:tc>
          <w:tcPr>
            <w:tcW w:w="1516" w:type="dxa"/>
          </w:tcPr>
          <w:p w14:paraId="74461046" w14:textId="77777777" w:rsidR="00EC3DC8" w:rsidRPr="00DD7C3A" w:rsidRDefault="00EC3DC8" w:rsidP="00BC06F4">
            <w:pPr>
              <w:jc w:val="left"/>
              <w:rPr>
                <w:rFonts w:eastAsia="Calibri,Helvetica-Narrow" w:cs="Arial"/>
                <w:sz w:val="12"/>
                <w:szCs w:val="12"/>
              </w:rPr>
            </w:pPr>
            <w:r w:rsidRPr="00DD7C3A">
              <w:rPr>
                <w:rFonts w:eastAsia="Arial" w:cs="Arial"/>
                <w:sz w:val="12"/>
                <w:szCs w:val="12"/>
              </w:rPr>
              <w:t>Congestion Management</w:t>
            </w:r>
          </w:p>
        </w:tc>
        <w:tc>
          <w:tcPr>
            <w:tcW w:w="3342" w:type="dxa"/>
          </w:tcPr>
          <w:p w14:paraId="3EEB482A" w14:textId="77777777" w:rsidR="00EC3DC8" w:rsidRPr="00DD7C3A" w:rsidRDefault="00EC3DC8" w:rsidP="00BC06F4">
            <w:pPr>
              <w:jc w:val="left"/>
              <w:rPr>
                <w:rFonts w:eastAsia="Arial" w:cs="Arial"/>
                <w:sz w:val="12"/>
                <w:szCs w:val="12"/>
              </w:rPr>
            </w:pPr>
            <w:r w:rsidRPr="00DD7C3A">
              <w:rPr>
                <w:rFonts w:eastAsia="Arial" w:cs="Arial"/>
                <w:sz w:val="12"/>
                <w:szCs w:val="12"/>
              </w:rPr>
              <w:t>Low Latency Queuing – L3VPN</w:t>
            </w:r>
          </w:p>
          <w:p w14:paraId="633C3B1D" w14:textId="77777777" w:rsidR="00EC3DC8" w:rsidRPr="00DD7C3A" w:rsidRDefault="00EC3DC8" w:rsidP="00BC06F4">
            <w:pPr>
              <w:jc w:val="left"/>
              <w:rPr>
                <w:rFonts w:eastAsia="Arial" w:cs="Arial"/>
                <w:sz w:val="12"/>
                <w:szCs w:val="12"/>
              </w:rPr>
            </w:pPr>
            <w:r w:rsidRPr="00DD7C3A">
              <w:rPr>
                <w:rFonts w:eastAsia="Arial" w:cs="Arial"/>
                <w:sz w:val="12"/>
                <w:szCs w:val="12"/>
              </w:rPr>
              <w:t>Class-based weighted Queuing – L3VPN</w:t>
            </w:r>
          </w:p>
        </w:tc>
      </w:tr>
      <w:tr w:rsidR="00EC3DC8" w:rsidRPr="00A8021D" w14:paraId="386A668D" w14:textId="77777777" w:rsidTr="00BC06F4">
        <w:trPr>
          <w:cnfStyle w:val="000000010000" w:firstRow="0" w:lastRow="0" w:firstColumn="0" w:lastColumn="0" w:oddVBand="0" w:evenVBand="0" w:oddHBand="0" w:evenHBand="1" w:firstRowFirstColumn="0" w:firstRowLastColumn="0" w:lastRowFirstColumn="0" w:lastRowLastColumn="0"/>
          <w:trHeight w:val="154"/>
        </w:trPr>
        <w:tc>
          <w:tcPr>
            <w:tcW w:w="1516" w:type="dxa"/>
          </w:tcPr>
          <w:p w14:paraId="65BC44BE" w14:textId="77777777" w:rsidR="00EC3DC8" w:rsidRPr="00DD7C3A" w:rsidRDefault="00EC3DC8" w:rsidP="00BC06F4">
            <w:pPr>
              <w:jc w:val="left"/>
              <w:rPr>
                <w:rFonts w:eastAsia="Arial" w:cs="Arial"/>
                <w:sz w:val="12"/>
                <w:szCs w:val="12"/>
              </w:rPr>
            </w:pPr>
            <w:r w:rsidRPr="00DD7C3A">
              <w:rPr>
                <w:rFonts w:eastAsia="Arial" w:cs="Arial"/>
                <w:sz w:val="12"/>
                <w:szCs w:val="12"/>
              </w:rPr>
              <w:t>Congestion Avoidance</w:t>
            </w:r>
          </w:p>
        </w:tc>
        <w:tc>
          <w:tcPr>
            <w:tcW w:w="3342" w:type="dxa"/>
          </w:tcPr>
          <w:p w14:paraId="02A6146E" w14:textId="77777777" w:rsidR="00EC3DC8" w:rsidRPr="00DD7C3A" w:rsidRDefault="00EC3DC8" w:rsidP="00BC06F4">
            <w:pPr>
              <w:jc w:val="left"/>
              <w:rPr>
                <w:rFonts w:eastAsia="Arial" w:cs="Arial"/>
                <w:sz w:val="12"/>
                <w:szCs w:val="12"/>
              </w:rPr>
            </w:pPr>
            <w:r w:rsidRPr="00DD7C3A">
              <w:rPr>
                <w:rFonts w:eastAsia="Arial" w:cs="Arial"/>
                <w:sz w:val="12"/>
                <w:szCs w:val="12"/>
              </w:rPr>
              <w:t>Weighted Random Early Detection (</w:t>
            </w:r>
            <w:proofErr w:type="spellStart"/>
            <w:r w:rsidRPr="00DD7C3A">
              <w:rPr>
                <w:rFonts w:eastAsia="Arial" w:cs="Arial"/>
                <w:sz w:val="12"/>
                <w:szCs w:val="12"/>
              </w:rPr>
              <w:t>WRED</w:t>
            </w:r>
            <w:proofErr w:type="spellEnd"/>
            <w:r w:rsidRPr="00DD7C3A">
              <w:rPr>
                <w:rFonts w:eastAsia="Arial" w:cs="Arial"/>
                <w:sz w:val="12"/>
                <w:szCs w:val="12"/>
              </w:rPr>
              <w:t>) – L3VPN</w:t>
            </w:r>
          </w:p>
        </w:tc>
      </w:tr>
      <w:tr w:rsidR="00EC3DC8" w:rsidRPr="00A8021D" w14:paraId="4BED9235" w14:textId="77777777" w:rsidTr="00BC06F4">
        <w:trPr>
          <w:cnfStyle w:val="000000100000" w:firstRow="0" w:lastRow="0" w:firstColumn="0" w:lastColumn="0" w:oddVBand="0" w:evenVBand="0" w:oddHBand="1" w:evenHBand="0" w:firstRowFirstColumn="0" w:firstRowLastColumn="0" w:lastRowFirstColumn="0" w:lastRowLastColumn="0"/>
          <w:trHeight w:val="154"/>
        </w:trPr>
        <w:tc>
          <w:tcPr>
            <w:tcW w:w="1516" w:type="dxa"/>
          </w:tcPr>
          <w:p w14:paraId="64ECF79B" w14:textId="77777777" w:rsidR="00EC3DC8" w:rsidRPr="00DD7C3A" w:rsidRDefault="00EC3DC8" w:rsidP="00BC06F4">
            <w:pPr>
              <w:jc w:val="left"/>
              <w:rPr>
                <w:rFonts w:eastAsia="Arial" w:cs="Arial"/>
                <w:sz w:val="12"/>
                <w:szCs w:val="12"/>
              </w:rPr>
            </w:pPr>
            <w:r w:rsidRPr="00DD7C3A">
              <w:rPr>
                <w:rFonts w:eastAsia="Arial" w:cs="Arial"/>
                <w:sz w:val="12"/>
                <w:szCs w:val="12"/>
              </w:rPr>
              <w:t>Traffic Conditioning</w:t>
            </w:r>
          </w:p>
        </w:tc>
        <w:tc>
          <w:tcPr>
            <w:tcW w:w="3342" w:type="dxa"/>
          </w:tcPr>
          <w:p w14:paraId="71E3D19E" w14:textId="77777777" w:rsidR="00EC3DC8" w:rsidRPr="00DD7C3A" w:rsidRDefault="00EC3DC8" w:rsidP="00BC06F4">
            <w:pPr>
              <w:jc w:val="left"/>
              <w:rPr>
                <w:rFonts w:eastAsia="Arial" w:cs="Arial"/>
                <w:sz w:val="12"/>
                <w:szCs w:val="12"/>
              </w:rPr>
            </w:pPr>
            <w:r w:rsidRPr="00DD7C3A">
              <w:rPr>
                <w:rFonts w:eastAsia="Arial" w:cs="Arial"/>
                <w:sz w:val="12"/>
                <w:szCs w:val="12"/>
              </w:rPr>
              <w:t>Shaping and Policing</w:t>
            </w:r>
          </w:p>
        </w:tc>
      </w:tr>
    </w:tbl>
    <w:p w14:paraId="740EE62C" w14:textId="77777777" w:rsidR="00EC3DC8" w:rsidRPr="007F3BC6" w:rsidRDefault="00EC3DC8" w:rsidP="00EC3DC8"/>
    <w:p w14:paraId="40B14935" w14:textId="77777777" w:rsidR="00EC3DC8" w:rsidRPr="00EC3DC8" w:rsidRDefault="00EC3DC8" w:rsidP="00EC3DC8"/>
    <w:sectPr w:rsidR="00EC3DC8" w:rsidRPr="00EC3DC8" w:rsidSect="002B49F2">
      <w:headerReference w:type="default" r:id="rId17"/>
      <w:footerReference w:type="even" r:id="rId18"/>
      <w:footerReference w:type="default" r:id="rId19"/>
      <w:headerReference w:type="first" r:id="rId20"/>
      <w:footerReference w:type="first" r:id="rId21"/>
      <w:type w:val="continuous"/>
      <w:pgSz w:w="11900" w:h="16820"/>
      <w:pgMar w:top="1843" w:right="991" w:bottom="1560" w:left="993" w:header="709" w:footer="486" w:gutter="0"/>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36DFAC" w14:textId="77777777" w:rsidR="003C62E5" w:rsidRDefault="003C62E5" w:rsidP="00763FA4">
      <w:pPr>
        <w:spacing w:after="0" w:line="240" w:lineRule="auto"/>
      </w:pPr>
      <w:r>
        <w:separator/>
      </w:r>
    </w:p>
  </w:endnote>
  <w:endnote w:type="continuationSeparator" w:id="0">
    <w:p w14:paraId="25C4EDE8" w14:textId="77777777" w:rsidR="003C62E5" w:rsidRDefault="003C62E5" w:rsidP="00763F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Mincho">
    <w:altName w:val="Yu Gothic UI"/>
    <w:panose1 w:val="02020609040205080304"/>
    <w:charset w:val="4E"/>
    <w:family w:val="auto"/>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Calibri,Helvetica-Narrow">
    <w:altName w:val="Times New Roman"/>
    <w:panose1 w:val="00000000000000000000"/>
    <w:charset w:val="00"/>
    <w:family w:val="roman"/>
    <w:notTrueType/>
    <w:pitch w:val="default"/>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2BF5F5" w14:textId="77777777" w:rsidR="00BC06F4" w:rsidRDefault="00BC06F4">
    <w:pPr>
      <w:pStyle w:val="Footer"/>
    </w:pPr>
  </w:p>
  <w:p w14:paraId="0E8778D2" w14:textId="77777777" w:rsidR="00BC06F4" w:rsidRDefault="00BC06F4">
    <w:r>
      <w:br/>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D638D6" w14:textId="15D96AA2" w:rsidR="00BC06F4" w:rsidRPr="00C97C97" w:rsidRDefault="00BC06F4" w:rsidP="00CC645D">
    <w:pPr>
      <w:pStyle w:val="Footer"/>
      <w:rPr>
        <w:rFonts w:ascii="Trebuchet MS" w:hAnsi="Trebuchet MS"/>
        <w:color w:val="A6A6A6"/>
      </w:rPr>
    </w:pPr>
    <w:r>
      <w:rPr>
        <w:noProof/>
        <w:lang w:val="en-US"/>
      </w:rPr>
      <mc:AlternateContent>
        <mc:Choice Requires="wps">
          <w:drawing>
            <wp:anchor distT="4294967295" distB="4294967295" distL="114300" distR="114300" simplePos="0" relativeHeight="251659264" behindDoc="0" locked="0" layoutInCell="1" allowOverlap="1" wp14:anchorId="33378196" wp14:editId="5027DEEC">
              <wp:simplePos x="0" y="0"/>
              <wp:positionH relativeFrom="column">
                <wp:posOffset>-1023620</wp:posOffset>
              </wp:positionH>
              <wp:positionV relativeFrom="paragraph">
                <wp:posOffset>60959</wp:posOffset>
              </wp:positionV>
              <wp:extent cx="8394700" cy="0"/>
              <wp:effectExtent l="0" t="0" r="2540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394700" cy="0"/>
                      </a:xfrm>
                      <a:prstGeom prst="line">
                        <a:avLst/>
                      </a:prstGeom>
                      <a:noFill/>
                      <a:ln w="25400" cap="flat" cmpd="sng" algn="ctr">
                        <a:solidFill>
                          <a:schemeClr val="accent1"/>
                        </a:solidFill>
                        <a:prstDash val="solid"/>
                      </a:ln>
                      <a:effectLst/>
                    </wps:spPr>
                    <wps:bodyPr/>
                  </wps:wsp>
                </a:graphicData>
              </a:graphic>
              <wp14:sizeRelH relativeFrom="page">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26B4750" id="Straight Connector 6"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80.6pt,4.8pt" to="580.4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" strokecolor="#f79220 [3204]" strokeweight="2pt">
              <o:lock v:ext="edit" shapetype="f"/>
            </v:line>
          </w:pict>
        </mc:Fallback>
      </mc:AlternateContent>
    </w:r>
  </w:p>
  <w:p w14:paraId="7F4F41DB" w14:textId="1A39FE39" w:rsidR="00BC06F4" w:rsidRPr="00C97C97" w:rsidRDefault="00BC06F4" w:rsidP="00C97C97">
    <w:pPr>
      <w:pStyle w:val="NoSpacing"/>
      <w:tabs>
        <w:tab w:val="center" w:pos="4961"/>
        <w:tab w:val="right" w:pos="9922"/>
      </w:tabs>
      <w:ind w:right="484"/>
      <w:jc w:val="center"/>
      <w:rPr>
        <w:rFonts w:ascii="Trebuchet MS" w:eastAsia="MS Mincho" w:hAnsi="Trebuchet MS"/>
        <w:bCs/>
        <w:color w:val="F37321"/>
        <w:sz w:val="24"/>
        <w:szCs w:val="24"/>
      </w:rPr>
    </w:pPr>
    <w:r w:rsidRPr="008E3675">
      <w:rPr>
        <w:color w:val="8E908F"/>
        <w:sz w:val="18"/>
        <w:szCs w:val="18"/>
      </w:rPr>
      <w:tab/>
    </w:r>
    <w:sdt>
      <w:sdtPr>
        <w:rPr>
          <w:color w:val="8E908F"/>
          <w:sz w:val="18"/>
          <w:szCs w:val="18"/>
        </w:rPr>
        <w:alias w:val="Title"/>
        <w:tag w:val=""/>
        <w:id w:val="-597567685"/>
        <w:placeholder>
          <w:docPart w:val="50427EA1CB3D4A8D99CDDA77AE5C2155"/>
        </w:placeholder>
        <w:dataBinding w:prefixMappings="xmlns:ns0='http://purl.org/dc/elements/1.1/' xmlns:ns1='http://schemas.openxmlformats.org/package/2006/metadata/core-properties' " w:xpath="/ns1:coreProperties[1]/ns0:title[1]" w:storeItemID="{6C3C8BC8-F283-45AE-878A-BAB7291924A1}"/>
        <w:text/>
      </w:sdtPr>
      <w:sdtContent>
        <w:r>
          <w:rPr>
            <w:color w:val="8E908F"/>
            <w:sz w:val="18"/>
            <w:szCs w:val="18"/>
          </w:rPr>
          <w:t>Schedule document</w:t>
        </w:r>
      </w:sdtContent>
    </w:sdt>
    <w:r w:rsidRPr="006D16DC">
      <w:rPr>
        <w:color w:val="8E908F"/>
        <w:sz w:val="18"/>
        <w:szCs w:val="18"/>
      </w:rPr>
      <w:t xml:space="preserve"> | </w:t>
    </w:r>
    <w:sdt>
      <w:sdtPr>
        <w:rPr>
          <w:color w:val="8E908F"/>
          <w:sz w:val="18"/>
          <w:szCs w:val="18"/>
        </w:rPr>
        <w:alias w:val="Subject"/>
        <w:tag w:val=""/>
        <w:id w:val="1318616331"/>
        <w:placeholder>
          <w:docPart w:val="50427EA1CB3D4A8D99CDDA77AE5C2155"/>
        </w:placeholder>
        <w:dataBinding w:prefixMappings="xmlns:ns0='http://purl.org/dc/elements/1.1/' xmlns:ns1='http://schemas.openxmlformats.org/package/2006/metadata/core-properties' " w:xpath="/ns1:coreProperties[1]/ns0:subject[1]" w:storeItemID="{6C3C8BC8-F283-45AE-878A-BAB7291924A1}"/>
        <w:text/>
      </w:sdtPr>
      <w:sdtContent>
        <w:r>
          <w:rPr>
            <w:color w:val="8E908F"/>
            <w:sz w:val="18"/>
            <w:szCs w:val="18"/>
          </w:rPr>
          <w:t>Connectivity services</w:t>
        </w:r>
      </w:sdtContent>
    </w:sdt>
    <w:r w:rsidRPr="006D16DC">
      <w:rPr>
        <w:color w:val="8E908F"/>
        <w:sz w:val="18"/>
        <w:szCs w:val="18"/>
      </w:rPr>
      <w:t xml:space="preserve"> </w:t>
    </w:r>
    <w:r w:rsidRPr="006D16DC">
      <w:rPr>
        <w:color w:val="8E908F"/>
        <w:sz w:val="18"/>
        <w:szCs w:val="18"/>
      </w:rPr>
      <w:fldChar w:fldCharType="begin"/>
    </w:r>
    <w:r w:rsidRPr="006D16DC">
      <w:rPr>
        <w:color w:val="8E908F"/>
        <w:sz w:val="18"/>
        <w:szCs w:val="18"/>
      </w:rPr>
      <w:instrText xml:space="preserve"> DOCVARIABLE  "Security level"  \* MERGEFORMAT </w:instrText>
    </w:r>
    <w:r w:rsidRPr="006D16DC">
      <w:rPr>
        <w:color w:val="8E908F"/>
        <w:sz w:val="18"/>
        <w:szCs w:val="18"/>
      </w:rPr>
      <w:fldChar w:fldCharType="end"/>
    </w:r>
    <w:r w:rsidRPr="006D16DC">
      <w:rPr>
        <w:color w:val="8E908F"/>
        <w:sz w:val="18"/>
        <w:szCs w:val="18"/>
      </w:rPr>
      <w:t>|</w:t>
    </w:r>
    <w:r w:rsidRPr="006D16DC">
      <w:rPr>
        <w:rStyle w:val="Heading4Char"/>
        <w:color w:val="8E908F"/>
        <w:sz w:val="18"/>
        <w:szCs w:val="18"/>
      </w:rPr>
      <w:t xml:space="preserve"> </w:t>
    </w:r>
    <w:sdt>
      <w:sdtPr>
        <w:rPr>
          <w:rStyle w:val="Footertxt"/>
        </w:rPr>
        <w:alias w:val="Security Level Output"/>
        <w:tag w:val="Security Level Output"/>
        <w:id w:val="1286077588"/>
        <w:placeholder>
          <w:docPart w:val="C3FE86D5B5754E4B8C26B5E0BE22EB98"/>
        </w:placeholder>
        <w:dataBinding w:prefixMappings="xmlns:ns0='Security Type' " w:xpath="/ns0:root[1]/ns0:Security[1]" w:storeItemID="{3B0260BB-1140-42BD-B14A-DF7052E49D72}"/>
        <w:text/>
      </w:sdtPr>
      <w:sdtContent>
        <w:r>
          <w:rPr>
            <w:rStyle w:val="Footertxt"/>
          </w:rPr>
          <w:t>Public</w:t>
        </w:r>
      </w:sdtContent>
    </w:sdt>
    <w:r w:rsidRPr="006D16DC">
      <w:rPr>
        <w:color w:val="8E908F"/>
        <w:sz w:val="18"/>
        <w:szCs w:val="18"/>
      </w:rPr>
      <w:t xml:space="preserve"> </w:t>
    </w:r>
    <w:r w:rsidRPr="006D16DC">
      <w:rPr>
        <w:color w:val="8E908F"/>
        <w:sz w:val="18"/>
        <w:szCs w:val="18"/>
      </w:rPr>
      <w:fldChar w:fldCharType="begin"/>
    </w:r>
    <w:r w:rsidRPr="006D16DC">
      <w:rPr>
        <w:color w:val="8E908F"/>
        <w:sz w:val="18"/>
        <w:szCs w:val="18"/>
      </w:rPr>
      <w:instrText xml:space="preserve"> DOCVARIABLE  "Security level"  \* MERGEFORMAT </w:instrText>
    </w:r>
    <w:r w:rsidRPr="006D16DC">
      <w:rPr>
        <w:color w:val="8E908F"/>
        <w:sz w:val="18"/>
        <w:szCs w:val="18"/>
      </w:rPr>
      <w:fldChar w:fldCharType="end"/>
    </w:r>
    <w:r w:rsidRPr="006D16DC">
      <w:rPr>
        <w:color w:val="8E908F"/>
        <w:sz w:val="18"/>
        <w:szCs w:val="18"/>
      </w:rPr>
      <w:t xml:space="preserve">| </w:t>
    </w:r>
    <w:sdt>
      <w:sdtPr>
        <w:rPr>
          <w:color w:val="8E908F"/>
          <w:sz w:val="18"/>
          <w:szCs w:val="18"/>
        </w:rPr>
        <w:alias w:val="Publish Date"/>
        <w:tag w:val=""/>
        <w:id w:val="-557474267"/>
        <w:dataBinding w:prefixMappings="xmlns:ns0='http://schemas.microsoft.com/office/2006/coverPageProps' " w:xpath="/ns0:CoverPageProperties[1]/ns0:PublishDate[1]" w:storeItemID="{55AF091B-3C7A-41E3-B477-F2FDAA23CFDA}"/>
        <w:date w:fullDate="2018-01-08T00:00:00Z">
          <w:dateFormat w:val="dd/MM/yyyy"/>
          <w:lid w:val="en-GB"/>
          <w:storeMappedDataAs w:val="dateTime"/>
          <w:calendar w:val="gregorian"/>
        </w:date>
      </w:sdtPr>
      <w:sdtContent>
        <w:r>
          <w:rPr>
            <w:color w:val="8E908F"/>
            <w:sz w:val="18"/>
            <w:szCs w:val="18"/>
          </w:rPr>
          <w:t>08/01/2018</w:t>
        </w:r>
      </w:sdtContent>
    </w:sdt>
    <w:r>
      <w:tab/>
    </w:r>
    <w:r>
      <w:fldChar w:fldCharType="begin"/>
    </w:r>
    <w:r>
      <w:instrText xml:space="preserve"> PAGE  \* Arabic  \* MERGEFORMAT </w:instrText>
    </w:r>
    <w:r>
      <w:fldChar w:fldCharType="separate"/>
    </w:r>
    <w:r w:rsidR="00DC08C8">
      <w:rPr>
        <w:noProof/>
      </w:rPr>
      <w:t>9</w:t>
    </w:r>
    <w:r>
      <w:fldChar w:fldCharType="end"/>
    </w:r>
    <w:r>
      <w:br/>
    </w:r>
  </w:p>
  <w:p w14:paraId="1E9E5FC7" w14:textId="77777777" w:rsidR="00BC06F4" w:rsidRPr="008E3675" w:rsidRDefault="00BC06F4" w:rsidP="00067346">
    <w:pPr>
      <w:pStyle w:val="footnote"/>
      <w:rPr>
        <w:color w:val="8E908F"/>
      </w:rPr>
    </w:pPr>
    <w:r w:rsidRPr="008E3675">
      <w:rPr>
        <w:color w:val="8E908F"/>
      </w:rPr>
      <w:t>Node4 Limited | Millennium Way | Pride Park | Derby | DE24 8HZ | 0845 123 2222 | www.node4.co.uk</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6B603B" w14:textId="77777777" w:rsidR="00BC06F4" w:rsidRDefault="00BC06F4" w:rsidP="00067346">
    <w:pPr>
      <w:pStyle w:val="footnote"/>
    </w:pPr>
    <w:r>
      <w:rPr>
        <w:noProof/>
        <w:lang w:val="en-US"/>
      </w:rPr>
      <mc:AlternateContent>
        <mc:Choice Requires="wps">
          <w:drawing>
            <wp:anchor distT="4294967295" distB="4294967295" distL="114300" distR="114300" simplePos="0" relativeHeight="251657728" behindDoc="0" locked="0" layoutInCell="1" allowOverlap="1" wp14:anchorId="1D52E6A9" wp14:editId="1067B0E6">
              <wp:simplePos x="0" y="0"/>
              <wp:positionH relativeFrom="column">
                <wp:posOffset>-1023620</wp:posOffset>
              </wp:positionH>
              <wp:positionV relativeFrom="paragraph">
                <wp:posOffset>-154941</wp:posOffset>
              </wp:positionV>
              <wp:extent cx="8394700" cy="0"/>
              <wp:effectExtent l="0" t="0" r="12700" b="2540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394700" cy="0"/>
                      </a:xfrm>
                      <a:prstGeom prst="line">
                        <a:avLst/>
                      </a:prstGeom>
                      <a:noFill/>
                      <a:ln w="25400" cap="flat" cmpd="sng" algn="ctr">
                        <a:solidFill>
                          <a:srgbClr val="F45206"/>
                        </a:solidFill>
                        <a:prstDash val="solid"/>
                      </a:ln>
                      <a:effectLst/>
                    </wps:spPr>
                    <wps:bodyPr/>
                  </wps:wsp>
                </a:graphicData>
              </a:graphic>
              <wp14:sizeRelH relativeFrom="page">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1B9B2C0" id="Straight Connector 14"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80.6pt,-12.2pt" to="580.4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" strokecolor="#f45206" strokeweight="2pt">
              <o:lock v:ext="edit" shapetype="f"/>
            </v:line>
          </w:pict>
        </mc:Fallback>
      </mc:AlternateContent>
    </w:r>
  </w:p>
  <w:p w14:paraId="7D579743" w14:textId="77777777" w:rsidR="00BC06F4" w:rsidRPr="008E3675" w:rsidRDefault="00BC06F4" w:rsidP="00067346">
    <w:pPr>
      <w:pStyle w:val="footnote"/>
      <w:rPr>
        <w:rFonts w:cs="Arial"/>
        <w:color w:val="8E908F"/>
      </w:rPr>
    </w:pPr>
    <w:r w:rsidRPr="008E3675">
      <w:rPr>
        <w:rFonts w:cs="Arial"/>
        <w:color w:val="8E908F"/>
      </w:rPr>
      <w:t xml:space="preserve">Node4 Limited | Millennium Way | Pride Park | Derby | DE24 8HZ | </w:t>
    </w:r>
    <w:r>
      <w:rPr>
        <w:rFonts w:cs="Arial"/>
        <w:color w:val="8E908F"/>
      </w:rPr>
      <w:t>0845 123 2222</w:t>
    </w:r>
    <w:r w:rsidRPr="008E3675">
      <w:rPr>
        <w:rFonts w:cs="Arial"/>
        <w:color w:val="8E908F"/>
      </w:rPr>
      <w:t xml:space="preserve"> | www.node4.co.uk</w:t>
    </w:r>
  </w:p>
  <w:p w14:paraId="2452F1C2" w14:textId="77777777" w:rsidR="00BC06F4" w:rsidRPr="00067346" w:rsidRDefault="00BC06F4" w:rsidP="00AF7FCB">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32AD26" w14:textId="77777777" w:rsidR="003C62E5" w:rsidRDefault="003C62E5" w:rsidP="00763FA4">
      <w:pPr>
        <w:spacing w:after="0" w:line="240" w:lineRule="auto"/>
      </w:pPr>
      <w:r>
        <w:separator/>
      </w:r>
    </w:p>
  </w:footnote>
  <w:footnote w:type="continuationSeparator" w:id="0">
    <w:p w14:paraId="3B68C6BA" w14:textId="77777777" w:rsidR="003C62E5" w:rsidRDefault="003C62E5" w:rsidP="00763F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528FCA" w14:textId="29E952AC" w:rsidR="00BC06F4" w:rsidRPr="00763FA4" w:rsidRDefault="00BC06F4" w:rsidP="00BC665D">
    <w:pPr>
      <w:pStyle w:val="MainTitle"/>
      <w:tabs>
        <w:tab w:val="left" w:pos="720"/>
        <w:tab w:val="right" w:pos="9917"/>
      </w:tabs>
      <w:ind w:right="-1"/>
      <w:rPr>
        <w:rFonts w:ascii="Trebuchet MS" w:hAnsi="Trebuchet MS"/>
        <w:sz w:val="32"/>
        <w:szCs w:val="32"/>
      </w:rPr>
    </w:pPr>
    <w:r>
      <w:tab/>
    </w:r>
    <w:r>
      <w:rPr>
        <w:noProof/>
        <w:lang w:eastAsia="en-GB"/>
      </w:rPr>
      <w:t xml:space="preserve"> </w:t>
    </w:r>
    <w:r>
      <w:rPr>
        <w:noProof/>
        <w:lang w:eastAsia="en-GB"/>
      </w:rPr>
      <w:tab/>
    </w:r>
    <w:r w:rsidRPr="00BC665D">
      <w:rPr>
        <w:noProof/>
        <w:lang w:val="en-US"/>
      </w:rPr>
      <w:drawing>
        <wp:inline distT="0" distB="0" distL="0" distR="0" wp14:anchorId="08E68AF5" wp14:editId="54B374B7">
          <wp:extent cx="2134400" cy="558799"/>
          <wp:effectExtent l="0" t="0" r="0" b="0"/>
          <wp:docPr id="3" name="Picture 3" descr="\\euronas\Work\Clients\N\NODE4\2222 - Rebranding - Nov 2017\Design\Artwork\FINAL BRAND ASSETS\Logos\RGB\Logo_gradient-straplin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ronas\Work\Clients\N\NODE4\2222 - Rebranding - Nov 2017\Design\Artwork\FINAL BRAND ASSETS\Logos\RGB\Logo_gradient-strapline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8322" cy="56768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5F1816" w14:textId="7051F5AA" w:rsidR="00BC06F4" w:rsidRDefault="00BC06F4">
    <w:pPr>
      <w:pStyle w:val="Header"/>
    </w:pPr>
    <w:r>
      <w:rPr>
        <w:noProof/>
        <w:lang w:val="en-US"/>
      </w:rPr>
      <w:drawing>
        <wp:anchor distT="0" distB="0" distL="114300" distR="114300" simplePos="0" relativeHeight="251671552" behindDoc="1" locked="0" layoutInCell="1" allowOverlap="1" wp14:anchorId="2449BA0A" wp14:editId="51E83E0D">
          <wp:simplePos x="0" y="0"/>
          <wp:positionH relativeFrom="column">
            <wp:posOffset>-859155</wp:posOffset>
          </wp:positionH>
          <wp:positionV relativeFrom="paragraph">
            <wp:posOffset>-525780</wp:posOffset>
          </wp:positionV>
          <wp:extent cx="7912100" cy="1003300"/>
          <wp:effectExtent l="0" t="0" r="0" b="6350"/>
          <wp:wrapNone/>
          <wp:docPr id="37" name="Picture 37" descr="Macintosh HD:Users:DomKD:Desktop:Word-Cover-Header-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DomKD:Desktop:Word-Cover-Header-Imag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2100" cy="1003300"/>
                  </a:xfrm>
                  <a:prstGeom prst="rect">
                    <a:avLst/>
                  </a:prstGeom>
                  <a:solidFill>
                    <a:schemeClr val="tx2"/>
                  </a:soli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page">
            <wp14:pctWidth>0</wp14:pctWidth>
          </wp14:sizeRelH>
          <wp14:sizeRelV relativeFrom="page">
            <wp14:pctHeight>0</wp14:pctHeight>
          </wp14:sizeRelV>
        </wp:anchor>
      </w:drawing>
    </w:r>
    <w:r w:rsidRPr="002463BF">
      <w:rPr>
        <w:noProof/>
        <w:lang w:val="en-US"/>
      </w:rPr>
      <w:drawing>
        <wp:anchor distT="0" distB="0" distL="114300" distR="114300" simplePos="0" relativeHeight="251669504" behindDoc="1" locked="0" layoutInCell="1" allowOverlap="1" wp14:anchorId="418420DB" wp14:editId="001B5BF1">
          <wp:simplePos x="0" y="0"/>
          <wp:positionH relativeFrom="column">
            <wp:posOffset>7065645</wp:posOffset>
          </wp:positionH>
          <wp:positionV relativeFrom="paragraph">
            <wp:posOffset>-551815</wp:posOffset>
          </wp:positionV>
          <wp:extent cx="7556500" cy="950595"/>
          <wp:effectExtent l="0" t="0" r="12700" b="0"/>
          <wp:wrapNone/>
          <wp:docPr id="38" name="Picture 38" descr="Macintosh HD:Users:DomKD:Desktop:Word-Header-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DomKD:Desktop:Word-Header-Image.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56500" cy="95059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57854"/>
    <w:multiLevelType w:val="hybridMultilevel"/>
    <w:tmpl w:val="6472C59A"/>
    <w:lvl w:ilvl="0" w:tplc="3EE8BB02">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4065B9"/>
    <w:multiLevelType w:val="multilevel"/>
    <w:tmpl w:val="C8C83242"/>
    <w:lvl w:ilvl="0">
      <w:start w:val="1"/>
      <w:numFmt w:val="decimal"/>
      <w:pStyle w:val="Heading2"/>
      <w:lvlText w:val="%1."/>
      <w:lvlJc w:val="left"/>
      <w:pPr>
        <w:ind w:left="720" w:hanging="360"/>
      </w:pPr>
    </w:lvl>
    <w:lvl w:ilvl="1">
      <w:start w:val="1"/>
      <w:numFmt w:val="decimal"/>
      <w:pStyle w:val="Heading3"/>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6F206B3"/>
    <w:multiLevelType w:val="hybridMultilevel"/>
    <w:tmpl w:val="3D206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C76F01"/>
    <w:multiLevelType w:val="multilevel"/>
    <w:tmpl w:val="FCE45BC4"/>
    <w:lvl w:ilvl="0">
      <w:start w:val="1"/>
      <w:numFmt w:val="decimal"/>
      <w:pStyle w:val="Heading2"/>
      <w:suff w:val="space"/>
      <w:lvlText w:val="%1."/>
      <w:lvlJc w:val="left"/>
      <w:pPr>
        <w:ind w:left="0" w:firstLine="0"/>
      </w:pPr>
      <w:rPr>
        <w:rFonts w:hint="default"/>
      </w:rPr>
    </w:lvl>
    <w:lvl w:ilvl="1">
      <w:start w:val="1"/>
      <w:numFmt w:val="decimal"/>
      <w:isLgl/>
      <w:suff w:val="space"/>
      <w:lvlText w:val="%1.%2"/>
      <w:lvlJc w:val="left"/>
      <w:pPr>
        <w:ind w:left="0" w:firstLine="0"/>
      </w:pPr>
      <w:rPr>
        <w:rFonts w:hint="default"/>
        <w:b w:val="0"/>
        <w:bCs w:val="0"/>
        <w:i w:val="0"/>
        <w:iCs w:val="0"/>
        <w:caps w:val="0"/>
        <w:smallCaps w:val="0"/>
        <w:strike w:val="0"/>
        <w:dstrike w:val="0"/>
        <w:noProof w:val="0"/>
        <w:vanish w:val="0"/>
        <w:color w:val="F45206"/>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0" w:firstLine="0"/>
      </w:pPr>
      <w:rPr>
        <w:rFonts w:hint="default"/>
      </w:rPr>
    </w:lvl>
    <w:lvl w:ilvl="3">
      <w:start w:val="1"/>
      <w:numFmt w:val="decimal"/>
      <w:isLgl/>
      <w:lvlText w:val="%1.%2.%3.%4"/>
      <w:lvlJc w:val="left"/>
      <w:pPr>
        <w:ind w:left="0" w:firstLine="0"/>
      </w:pPr>
      <w:rPr>
        <w:rFonts w:hint="default"/>
      </w:rPr>
    </w:lvl>
    <w:lvl w:ilvl="4">
      <w:start w:val="1"/>
      <w:numFmt w:val="decimal"/>
      <w:isLgl/>
      <w:lvlText w:val="%1.%2.%3.%4.%5"/>
      <w:lvlJc w:val="left"/>
      <w:pPr>
        <w:ind w:left="0" w:firstLine="0"/>
      </w:pPr>
      <w:rPr>
        <w:rFonts w:hint="default"/>
      </w:rPr>
    </w:lvl>
    <w:lvl w:ilvl="5">
      <w:start w:val="1"/>
      <w:numFmt w:val="decimal"/>
      <w:isLgl/>
      <w:lvlText w:val="%1.%2.%3.%4.%5.%6"/>
      <w:lvlJc w:val="left"/>
      <w:pPr>
        <w:ind w:left="0" w:firstLine="0"/>
      </w:pPr>
      <w:rPr>
        <w:rFonts w:hint="default"/>
      </w:rPr>
    </w:lvl>
    <w:lvl w:ilvl="6">
      <w:start w:val="1"/>
      <w:numFmt w:val="decimal"/>
      <w:isLgl/>
      <w:lvlText w:val="%1.%2.%3.%4.%5.%6.%7"/>
      <w:lvlJc w:val="left"/>
      <w:pPr>
        <w:ind w:left="0" w:firstLine="0"/>
      </w:pPr>
      <w:rPr>
        <w:rFonts w:hint="default"/>
      </w:rPr>
    </w:lvl>
    <w:lvl w:ilvl="7">
      <w:start w:val="1"/>
      <w:numFmt w:val="decimal"/>
      <w:isLgl/>
      <w:lvlText w:val="%1.%2.%3.%4.%5.%6.%7.%8"/>
      <w:lvlJc w:val="left"/>
      <w:pPr>
        <w:ind w:left="0" w:firstLine="0"/>
      </w:pPr>
      <w:rPr>
        <w:rFonts w:hint="default"/>
      </w:rPr>
    </w:lvl>
    <w:lvl w:ilvl="8">
      <w:start w:val="1"/>
      <w:numFmt w:val="decimal"/>
      <w:isLgl/>
      <w:lvlText w:val="%1.%2.%3.%4.%5.%6.%7.%8.%9"/>
      <w:lvlJc w:val="left"/>
      <w:pPr>
        <w:ind w:left="0" w:firstLine="0"/>
      </w:pPr>
      <w:rPr>
        <w:rFonts w:hint="default"/>
      </w:rPr>
    </w:lvl>
  </w:abstractNum>
  <w:abstractNum w:abstractNumId="4" w15:restartNumberingAfterBreak="0">
    <w:nsid w:val="572C7A1C"/>
    <w:multiLevelType w:val="hybridMultilevel"/>
    <w:tmpl w:val="7F0A0E04"/>
    <w:lvl w:ilvl="0" w:tplc="04090001">
      <w:start w:val="1"/>
      <w:numFmt w:val="bullet"/>
      <w:lvlText w:val=""/>
      <w:lvlJc w:val="left"/>
      <w:pPr>
        <w:ind w:left="720" w:hanging="360"/>
      </w:pPr>
      <w:rPr>
        <w:rFonts w:ascii="Symbol" w:hAnsi="Symbol" w:hint="default"/>
      </w:rPr>
    </w:lvl>
    <w:lvl w:ilvl="1" w:tplc="2D380D5A">
      <w:numFmt w:val="bullet"/>
      <w:lvlText w:val="•"/>
      <w:lvlJc w:val="left"/>
      <w:pPr>
        <w:ind w:left="1800" w:hanging="720"/>
      </w:pPr>
      <w:rPr>
        <w:rFonts w:ascii="Arial" w:eastAsia="Trebuchet MS"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C65C4F"/>
    <w:multiLevelType w:val="hybridMultilevel"/>
    <w:tmpl w:val="357E8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5"/>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7"/>
  <w:proofState w:spelling="clean" w:grammar="clean"/>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80A"/>
    <w:rsid w:val="00007683"/>
    <w:rsid w:val="000256ED"/>
    <w:rsid w:val="0003419A"/>
    <w:rsid w:val="00067346"/>
    <w:rsid w:val="000731CC"/>
    <w:rsid w:val="00077330"/>
    <w:rsid w:val="0008650A"/>
    <w:rsid w:val="00093621"/>
    <w:rsid w:val="000A1B1D"/>
    <w:rsid w:val="000A55BE"/>
    <w:rsid w:val="000D7DBE"/>
    <w:rsid w:val="000E35B3"/>
    <w:rsid w:val="000E69BA"/>
    <w:rsid w:val="00100C19"/>
    <w:rsid w:val="0010129F"/>
    <w:rsid w:val="00101615"/>
    <w:rsid w:val="00111FF3"/>
    <w:rsid w:val="00113F12"/>
    <w:rsid w:val="00115DD3"/>
    <w:rsid w:val="00132E60"/>
    <w:rsid w:val="001409FA"/>
    <w:rsid w:val="00143442"/>
    <w:rsid w:val="0016150F"/>
    <w:rsid w:val="0017619C"/>
    <w:rsid w:val="001A1BCF"/>
    <w:rsid w:val="001B12F2"/>
    <w:rsid w:val="001B5930"/>
    <w:rsid w:val="001B70C6"/>
    <w:rsid w:val="001C4C9E"/>
    <w:rsid w:val="001C66EC"/>
    <w:rsid w:val="001E1CB2"/>
    <w:rsid w:val="001E6491"/>
    <w:rsid w:val="001E6E78"/>
    <w:rsid w:val="00207133"/>
    <w:rsid w:val="00214D4F"/>
    <w:rsid w:val="002239E7"/>
    <w:rsid w:val="00240B63"/>
    <w:rsid w:val="00240D1F"/>
    <w:rsid w:val="00241064"/>
    <w:rsid w:val="00245ED4"/>
    <w:rsid w:val="002463BF"/>
    <w:rsid w:val="002528D6"/>
    <w:rsid w:val="00263CF5"/>
    <w:rsid w:val="00272227"/>
    <w:rsid w:val="0027312C"/>
    <w:rsid w:val="002769BC"/>
    <w:rsid w:val="00287729"/>
    <w:rsid w:val="002A2301"/>
    <w:rsid w:val="002B1EE2"/>
    <w:rsid w:val="002B28D7"/>
    <w:rsid w:val="002B49F2"/>
    <w:rsid w:val="002D1893"/>
    <w:rsid w:val="002D35C9"/>
    <w:rsid w:val="002D5240"/>
    <w:rsid w:val="002D6205"/>
    <w:rsid w:val="002E3061"/>
    <w:rsid w:val="002E5F5E"/>
    <w:rsid w:val="002E71FD"/>
    <w:rsid w:val="002F0B7B"/>
    <w:rsid w:val="002F0D04"/>
    <w:rsid w:val="00301C5E"/>
    <w:rsid w:val="003164B8"/>
    <w:rsid w:val="00325DE8"/>
    <w:rsid w:val="0032708E"/>
    <w:rsid w:val="00341339"/>
    <w:rsid w:val="003424E0"/>
    <w:rsid w:val="0035483D"/>
    <w:rsid w:val="00366030"/>
    <w:rsid w:val="00381C86"/>
    <w:rsid w:val="003909DD"/>
    <w:rsid w:val="00390F89"/>
    <w:rsid w:val="003976A9"/>
    <w:rsid w:val="003B21D5"/>
    <w:rsid w:val="003B3E43"/>
    <w:rsid w:val="003B77B0"/>
    <w:rsid w:val="003C62E5"/>
    <w:rsid w:val="003C6392"/>
    <w:rsid w:val="003D0307"/>
    <w:rsid w:val="003D47D2"/>
    <w:rsid w:val="003E5E71"/>
    <w:rsid w:val="00403516"/>
    <w:rsid w:val="00422732"/>
    <w:rsid w:val="00425C9B"/>
    <w:rsid w:val="004318B1"/>
    <w:rsid w:val="0045292A"/>
    <w:rsid w:val="0046043E"/>
    <w:rsid w:val="00462B63"/>
    <w:rsid w:val="00462DDE"/>
    <w:rsid w:val="004705EF"/>
    <w:rsid w:val="00480B5B"/>
    <w:rsid w:val="0048299E"/>
    <w:rsid w:val="004839D0"/>
    <w:rsid w:val="00485800"/>
    <w:rsid w:val="004918E2"/>
    <w:rsid w:val="0049469E"/>
    <w:rsid w:val="004A44E9"/>
    <w:rsid w:val="004A6FB8"/>
    <w:rsid w:val="004A70DC"/>
    <w:rsid w:val="004B0358"/>
    <w:rsid w:val="004B17DE"/>
    <w:rsid w:val="004E06FA"/>
    <w:rsid w:val="004F0CB2"/>
    <w:rsid w:val="004F5462"/>
    <w:rsid w:val="004F6F21"/>
    <w:rsid w:val="0050180A"/>
    <w:rsid w:val="00522760"/>
    <w:rsid w:val="00525B78"/>
    <w:rsid w:val="0053127D"/>
    <w:rsid w:val="0053413D"/>
    <w:rsid w:val="00534CC3"/>
    <w:rsid w:val="0054015F"/>
    <w:rsid w:val="00541405"/>
    <w:rsid w:val="0054255B"/>
    <w:rsid w:val="00547B08"/>
    <w:rsid w:val="0056188E"/>
    <w:rsid w:val="00566132"/>
    <w:rsid w:val="005868E5"/>
    <w:rsid w:val="0059650F"/>
    <w:rsid w:val="005C186A"/>
    <w:rsid w:val="005C6767"/>
    <w:rsid w:val="005D4DA2"/>
    <w:rsid w:val="005E194C"/>
    <w:rsid w:val="005E4B0D"/>
    <w:rsid w:val="005F2C2E"/>
    <w:rsid w:val="005F5647"/>
    <w:rsid w:val="00600920"/>
    <w:rsid w:val="006134F6"/>
    <w:rsid w:val="00630DDE"/>
    <w:rsid w:val="00632D42"/>
    <w:rsid w:val="00643F14"/>
    <w:rsid w:val="00644C4C"/>
    <w:rsid w:val="00650299"/>
    <w:rsid w:val="00652EE3"/>
    <w:rsid w:val="00660D7D"/>
    <w:rsid w:val="00662A4E"/>
    <w:rsid w:val="00676B31"/>
    <w:rsid w:val="006855F2"/>
    <w:rsid w:val="00687C8B"/>
    <w:rsid w:val="00697287"/>
    <w:rsid w:val="006A1750"/>
    <w:rsid w:val="006A18F8"/>
    <w:rsid w:val="006A4655"/>
    <w:rsid w:val="006B0EEC"/>
    <w:rsid w:val="006C2FB9"/>
    <w:rsid w:val="006D088E"/>
    <w:rsid w:val="006D601C"/>
    <w:rsid w:val="006F63EE"/>
    <w:rsid w:val="006F66BB"/>
    <w:rsid w:val="007106CD"/>
    <w:rsid w:val="0073431C"/>
    <w:rsid w:val="00742A78"/>
    <w:rsid w:val="00745D38"/>
    <w:rsid w:val="007475F9"/>
    <w:rsid w:val="00747761"/>
    <w:rsid w:val="00747BE2"/>
    <w:rsid w:val="00756285"/>
    <w:rsid w:val="00756A2E"/>
    <w:rsid w:val="00763FA4"/>
    <w:rsid w:val="007672D0"/>
    <w:rsid w:val="00773A92"/>
    <w:rsid w:val="00793E95"/>
    <w:rsid w:val="00794A9C"/>
    <w:rsid w:val="00797E34"/>
    <w:rsid w:val="007A5901"/>
    <w:rsid w:val="007A6293"/>
    <w:rsid w:val="007B7467"/>
    <w:rsid w:val="007C7A85"/>
    <w:rsid w:val="007D28E9"/>
    <w:rsid w:val="007D5A22"/>
    <w:rsid w:val="007D7C28"/>
    <w:rsid w:val="007E4014"/>
    <w:rsid w:val="007F4166"/>
    <w:rsid w:val="007F494D"/>
    <w:rsid w:val="008073A7"/>
    <w:rsid w:val="008119B0"/>
    <w:rsid w:val="008363C3"/>
    <w:rsid w:val="008364C6"/>
    <w:rsid w:val="00836FAB"/>
    <w:rsid w:val="00840537"/>
    <w:rsid w:val="00845F55"/>
    <w:rsid w:val="0085185B"/>
    <w:rsid w:val="00852516"/>
    <w:rsid w:val="0085701A"/>
    <w:rsid w:val="0087272A"/>
    <w:rsid w:val="0088439A"/>
    <w:rsid w:val="00891905"/>
    <w:rsid w:val="00896AEC"/>
    <w:rsid w:val="008A359A"/>
    <w:rsid w:val="008B1FDF"/>
    <w:rsid w:val="008C162F"/>
    <w:rsid w:val="008D0D48"/>
    <w:rsid w:val="008D4DDA"/>
    <w:rsid w:val="008E3675"/>
    <w:rsid w:val="008F080E"/>
    <w:rsid w:val="008F2C66"/>
    <w:rsid w:val="009034D6"/>
    <w:rsid w:val="00903C3A"/>
    <w:rsid w:val="00913FA7"/>
    <w:rsid w:val="0092735B"/>
    <w:rsid w:val="009311A4"/>
    <w:rsid w:val="009376E4"/>
    <w:rsid w:val="00941506"/>
    <w:rsid w:val="00951C5F"/>
    <w:rsid w:val="0096519F"/>
    <w:rsid w:val="009708D0"/>
    <w:rsid w:val="00973173"/>
    <w:rsid w:val="00974F62"/>
    <w:rsid w:val="00975161"/>
    <w:rsid w:val="00982CDC"/>
    <w:rsid w:val="00990562"/>
    <w:rsid w:val="00992697"/>
    <w:rsid w:val="00997D26"/>
    <w:rsid w:val="009A2B6C"/>
    <w:rsid w:val="009B2632"/>
    <w:rsid w:val="009D3803"/>
    <w:rsid w:val="009D381F"/>
    <w:rsid w:val="009E0518"/>
    <w:rsid w:val="009F1480"/>
    <w:rsid w:val="009F38D2"/>
    <w:rsid w:val="009F424A"/>
    <w:rsid w:val="009F6B0B"/>
    <w:rsid w:val="00A01207"/>
    <w:rsid w:val="00A04071"/>
    <w:rsid w:val="00A04492"/>
    <w:rsid w:val="00A063C6"/>
    <w:rsid w:val="00A239FF"/>
    <w:rsid w:val="00A3376E"/>
    <w:rsid w:val="00A63240"/>
    <w:rsid w:val="00A7112C"/>
    <w:rsid w:val="00A74166"/>
    <w:rsid w:val="00A92937"/>
    <w:rsid w:val="00A97CDC"/>
    <w:rsid w:val="00AB49E0"/>
    <w:rsid w:val="00AC048B"/>
    <w:rsid w:val="00AC1C7B"/>
    <w:rsid w:val="00AD3EAD"/>
    <w:rsid w:val="00AD6F1F"/>
    <w:rsid w:val="00AF7FCB"/>
    <w:rsid w:val="00B0371D"/>
    <w:rsid w:val="00B314EF"/>
    <w:rsid w:val="00B36391"/>
    <w:rsid w:val="00B42790"/>
    <w:rsid w:val="00B4571D"/>
    <w:rsid w:val="00B61198"/>
    <w:rsid w:val="00B71EBF"/>
    <w:rsid w:val="00B740D1"/>
    <w:rsid w:val="00B7653F"/>
    <w:rsid w:val="00B81D63"/>
    <w:rsid w:val="00B91F25"/>
    <w:rsid w:val="00B96AD3"/>
    <w:rsid w:val="00BB249A"/>
    <w:rsid w:val="00BB4727"/>
    <w:rsid w:val="00BB5A9C"/>
    <w:rsid w:val="00BC06F4"/>
    <w:rsid w:val="00BC665D"/>
    <w:rsid w:val="00BD048B"/>
    <w:rsid w:val="00BE3686"/>
    <w:rsid w:val="00BE78C4"/>
    <w:rsid w:val="00BF5640"/>
    <w:rsid w:val="00BF700D"/>
    <w:rsid w:val="00BF72B0"/>
    <w:rsid w:val="00C0107A"/>
    <w:rsid w:val="00C022C8"/>
    <w:rsid w:val="00C04256"/>
    <w:rsid w:val="00C21646"/>
    <w:rsid w:val="00C2544F"/>
    <w:rsid w:val="00C26C1B"/>
    <w:rsid w:val="00C40D9C"/>
    <w:rsid w:val="00C4201D"/>
    <w:rsid w:val="00C514BD"/>
    <w:rsid w:val="00C57B83"/>
    <w:rsid w:val="00C57B84"/>
    <w:rsid w:val="00C65C18"/>
    <w:rsid w:val="00C97C97"/>
    <w:rsid w:val="00CA644F"/>
    <w:rsid w:val="00CB1ECE"/>
    <w:rsid w:val="00CB7C54"/>
    <w:rsid w:val="00CC645D"/>
    <w:rsid w:val="00CD0668"/>
    <w:rsid w:val="00CD3CAB"/>
    <w:rsid w:val="00CF4390"/>
    <w:rsid w:val="00D03054"/>
    <w:rsid w:val="00D15A65"/>
    <w:rsid w:val="00D20D1D"/>
    <w:rsid w:val="00D25D04"/>
    <w:rsid w:val="00D30F7E"/>
    <w:rsid w:val="00D31E6E"/>
    <w:rsid w:val="00D31FEE"/>
    <w:rsid w:val="00D342B8"/>
    <w:rsid w:val="00D35A92"/>
    <w:rsid w:val="00D439D0"/>
    <w:rsid w:val="00D44323"/>
    <w:rsid w:val="00D64313"/>
    <w:rsid w:val="00D81270"/>
    <w:rsid w:val="00D9612B"/>
    <w:rsid w:val="00DA7011"/>
    <w:rsid w:val="00DA7250"/>
    <w:rsid w:val="00DA76FC"/>
    <w:rsid w:val="00DB253A"/>
    <w:rsid w:val="00DB2C59"/>
    <w:rsid w:val="00DC08C8"/>
    <w:rsid w:val="00DD320F"/>
    <w:rsid w:val="00DD4B53"/>
    <w:rsid w:val="00DD4DB7"/>
    <w:rsid w:val="00E26340"/>
    <w:rsid w:val="00E62938"/>
    <w:rsid w:val="00E62BEA"/>
    <w:rsid w:val="00E7069F"/>
    <w:rsid w:val="00EA194C"/>
    <w:rsid w:val="00EA2115"/>
    <w:rsid w:val="00EA7F92"/>
    <w:rsid w:val="00EC3DC8"/>
    <w:rsid w:val="00EC6445"/>
    <w:rsid w:val="00EC7CD6"/>
    <w:rsid w:val="00ED59A4"/>
    <w:rsid w:val="00EE769D"/>
    <w:rsid w:val="00F00C3F"/>
    <w:rsid w:val="00F10EC0"/>
    <w:rsid w:val="00F11A6A"/>
    <w:rsid w:val="00F25CF7"/>
    <w:rsid w:val="00F357C5"/>
    <w:rsid w:val="00F4051C"/>
    <w:rsid w:val="00F42B38"/>
    <w:rsid w:val="00F506EC"/>
    <w:rsid w:val="00F55939"/>
    <w:rsid w:val="00F74E79"/>
    <w:rsid w:val="00F847D4"/>
    <w:rsid w:val="00F9302D"/>
    <w:rsid w:val="00F9538F"/>
    <w:rsid w:val="00FB1AA9"/>
    <w:rsid w:val="00FB7D59"/>
    <w:rsid w:val="00FC3491"/>
    <w:rsid w:val="00FC495A"/>
    <w:rsid w:val="00FD01F1"/>
    <w:rsid w:val="00FD5F6E"/>
    <w:rsid w:val="00FD7E76"/>
    <w:rsid w:val="00FF5E5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850C613"/>
  <w15:docId w15:val="{34423EEB-B4E5-4D97-9B22-8C53E72E2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rebuchet MS" w:eastAsia="Trebuchet MS" w:hAnsi="Trebuchet MS"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Copy"/>
    <w:qFormat/>
    <w:rsid w:val="00A01207"/>
    <w:pPr>
      <w:spacing w:after="200" w:line="276" w:lineRule="auto"/>
      <w:jc w:val="both"/>
    </w:pPr>
    <w:rPr>
      <w:rFonts w:ascii="Arial" w:hAnsi="Arial"/>
      <w:color w:val="1E1E1E"/>
    </w:rPr>
  </w:style>
  <w:style w:type="paragraph" w:styleId="Heading1">
    <w:name w:val="heading 1"/>
    <w:aliases w:val="Heading"/>
    <w:basedOn w:val="Normal"/>
    <w:next w:val="Normal"/>
    <w:link w:val="Heading1Char"/>
    <w:autoRedefine/>
    <w:uiPriority w:val="9"/>
    <w:qFormat/>
    <w:rsid w:val="002B49F2"/>
    <w:pPr>
      <w:keepNext/>
      <w:keepLines/>
      <w:spacing w:after="0"/>
      <w:outlineLvl w:val="0"/>
    </w:pPr>
    <w:rPr>
      <w:rFonts w:eastAsia="MS Mincho"/>
      <w:color w:val="323232" w:themeColor="text1"/>
      <w:sz w:val="36"/>
      <w:szCs w:val="36"/>
    </w:rPr>
  </w:style>
  <w:style w:type="paragraph" w:styleId="Heading2">
    <w:name w:val="heading 2"/>
    <w:aliases w:val="Sub Heading"/>
    <w:basedOn w:val="Normal"/>
    <w:next w:val="Normal"/>
    <w:link w:val="Heading2Char"/>
    <w:uiPriority w:val="9"/>
    <w:unhideWhenUsed/>
    <w:qFormat/>
    <w:rsid w:val="00DC08C8"/>
    <w:pPr>
      <w:keepNext/>
      <w:keepLines/>
      <w:numPr>
        <w:numId w:val="1"/>
      </w:numPr>
      <w:ind w:left="357" w:hanging="357"/>
      <w:outlineLvl w:val="1"/>
    </w:pPr>
    <w:rPr>
      <w:rFonts w:eastAsia="MS Mincho"/>
      <w:b/>
      <w:color w:val="F79220" w:themeColor="accent1"/>
      <w:sz w:val="28"/>
      <w:szCs w:val="32"/>
    </w:rPr>
  </w:style>
  <w:style w:type="paragraph" w:styleId="Heading3">
    <w:name w:val="heading 3"/>
    <w:basedOn w:val="Normal"/>
    <w:next w:val="Normal"/>
    <w:link w:val="Heading3Char"/>
    <w:autoRedefine/>
    <w:uiPriority w:val="9"/>
    <w:unhideWhenUsed/>
    <w:qFormat/>
    <w:rsid w:val="00DC08C8"/>
    <w:pPr>
      <w:keepNext/>
      <w:keepLines/>
      <w:numPr>
        <w:ilvl w:val="1"/>
        <w:numId w:val="1"/>
      </w:numPr>
      <w:spacing w:before="200" w:after="0"/>
      <w:ind w:left="426" w:hanging="426"/>
      <w:jc w:val="left"/>
      <w:outlineLvl w:val="2"/>
    </w:pPr>
    <w:rPr>
      <w:rFonts w:eastAsia="MS Mincho" w:cs="Arial"/>
      <w:b/>
      <w:color w:val="F79220"/>
      <w:szCs w:val="24"/>
    </w:rPr>
  </w:style>
  <w:style w:type="paragraph" w:styleId="Heading4">
    <w:name w:val="heading 4"/>
    <w:basedOn w:val="Normal"/>
    <w:next w:val="Normal"/>
    <w:link w:val="Heading4Char"/>
    <w:uiPriority w:val="9"/>
    <w:unhideWhenUsed/>
    <w:qFormat/>
    <w:rsid w:val="0087272A"/>
    <w:pPr>
      <w:keepNext/>
      <w:keepLines/>
      <w:spacing w:before="200" w:after="0"/>
      <w:outlineLvl w:val="3"/>
    </w:pPr>
    <w:rPr>
      <w:rFonts w:eastAsia="MS Mincho"/>
      <w:color w:val="323232" w:themeColor="text1"/>
      <w:sz w:val="22"/>
      <w:szCs w:val="22"/>
    </w:rPr>
  </w:style>
  <w:style w:type="paragraph" w:styleId="Heading5">
    <w:name w:val="heading 5"/>
    <w:aliases w:val="CTA Heading"/>
    <w:basedOn w:val="Normal"/>
    <w:next w:val="Normal"/>
    <w:link w:val="Heading5Char"/>
    <w:uiPriority w:val="9"/>
    <w:unhideWhenUsed/>
    <w:qFormat/>
    <w:rsid w:val="0087272A"/>
    <w:pPr>
      <w:keepNext/>
      <w:keepLines/>
      <w:spacing w:before="200" w:after="0"/>
      <w:outlineLvl w:val="4"/>
    </w:pPr>
    <w:rPr>
      <w:rFonts w:eastAsia="MS Mincho"/>
      <w:color w:val="E83460" w:themeColor="accent2"/>
      <w:sz w:val="22"/>
      <w:szCs w:val="22"/>
    </w:rPr>
  </w:style>
  <w:style w:type="paragraph" w:styleId="Heading6">
    <w:name w:val="heading 6"/>
    <w:aliases w:val="INFO Heading"/>
    <w:basedOn w:val="Normal"/>
    <w:next w:val="Normal"/>
    <w:link w:val="Heading6Char"/>
    <w:uiPriority w:val="9"/>
    <w:unhideWhenUsed/>
    <w:qFormat/>
    <w:rsid w:val="0087272A"/>
    <w:pPr>
      <w:keepNext/>
      <w:keepLines/>
      <w:spacing w:before="200" w:after="0"/>
      <w:outlineLvl w:val="5"/>
    </w:pPr>
    <w:rPr>
      <w:rFonts w:eastAsia="MS Mincho"/>
      <w:color w:val="0288D1" w:themeColor="accent4"/>
      <w:sz w:val="22"/>
      <w:szCs w:val="22"/>
    </w:rPr>
  </w:style>
  <w:style w:type="paragraph" w:styleId="Heading7">
    <w:name w:val="heading 7"/>
    <w:aliases w:val="Heading Emphasis"/>
    <w:basedOn w:val="Normal"/>
    <w:next w:val="Normal"/>
    <w:link w:val="Heading7Char"/>
    <w:uiPriority w:val="9"/>
    <w:unhideWhenUsed/>
    <w:rsid w:val="00B36391"/>
    <w:pPr>
      <w:keepNext/>
      <w:keepLines/>
      <w:spacing w:before="200" w:after="0"/>
      <w:outlineLvl w:val="6"/>
    </w:pPr>
    <w:rPr>
      <w:rFonts w:eastAsia="MS Mincho"/>
      <w:i/>
      <w:iCs/>
      <w:color w:val="8E908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Char"/>
    <w:link w:val="Heading1"/>
    <w:uiPriority w:val="9"/>
    <w:rsid w:val="002B49F2"/>
    <w:rPr>
      <w:rFonts w:ascii="Arial" w:eastAsia="MS Mincho" w:hAnsi="Arial"/>
      <w:color w:val="323232" w:themeColor="text1"/>
      <w:sz w:val="36"/>
      <w:szCs w:val="36"/>
    </w:rPr>
  </w:style>
  <w:style w:type="character" w:customStyle="1" w:styleId="Heading2Char">
    <w:name w:val="Heading 2 Char"/>
    <w:aliases w:val="Sub Heading Char"/>
    <w:link w:val="Heading2"/>
    <w:uiPriority w:val="9"/>
    <w:rsid w:val="00DC08C8"/>
    <w:rPr>
      <w:rFonts w:ascii="Arial" w:eastAsia="MS Mincho" w:hAnsi="Arial"/>
      <w:b/>
      <w:color w:val="F79220" w:themeColor="accent1"/>
      <w:sz w:val="28"/>
      <w:szCs w:val="32"/>
    </w:rPr>
  </w:style>
  <w:style w:type="character" w:customStyle="1" w:styleId="Heading3Char">
    <w:name w:val="Heading 3 Char"/>
    <w:link w:val="Heading3"/>
    <w:uiPriority w:val="9"/>
    <w:rsid w:val="00DC08C8"/>
    <w:rPr>
      <w:rFonts w:ascii="Arial" w:eastAsia="MS Mincho" w:hAnsi="Arial" w:cs="Arial"/>
      <w:b/>
      <w:color w:val="F79220"/>
      <w:szCs w:val="24"/>
    </w:rPr>
  </w:style>
  <w:style w:type="character" w:customStyle="1" w:styleId="Heading4Char">
    <w:name w:val="Heading 4 Char"/>
    <w:link w:val="Heading4"/>
    <w:uiPriority w:val="9"/>
    <w:rsid w:val="0087272A"/>
    <w:rPr>
      <w:rFonts w:ascii="Arial" w:eastAsia="MS Mincho" w:hAnsi="Arial"/>
      <w:color w:val="323232" w:themeColor="text1"/>
      <w:sz w:val="22"/>
      <w:szCs w:val="22"/>
    </w:rPr>
  </w:style>
  <w:style w:type="character" w:customStyle="1" w:styleId="Heading5Char">
    <w:name w:val="Heading 5 Char"/>
    <w:aliases w:val="CTA Heading Char"/>
    <w:link w:val="Heading5"/>
    <w:uiPriority w:val="9"/>
    <w:rsid w:val="0087272A"/>
    <w:rPr>
      <w:rFonts w:ascii="Arial" w:eastAsia="MS Mincho" w:hAnsi="Arial"/>
      <w:color w:val="E83460" w:themeColor="accent2"/>
      <w:sz w:val="22"/>
      <w:szCs w:val="22"/>
    </w:rPr>
  </w:style>
  <w:style w:type="character" w:customStyle="1" w:styleId="Heading6Char">
    <w:name w:val="Heading 6 Char"/>
    <w:aliases w:val="INFO Heading Char"/>
    <w:link w:val="Heading6"/>
    <w:uiPriority w:val="9"/>
    <w:rsid w:val="0087272A"/>
    <w:rPr>
      <w:rFonts w:ascii="Arial" w:eastAsia="MS Mincho" w:hAnsi="Arial"/>
      <w:color w:val="0288D1" w:themeColor="accent4"/>
      <w:sz w:val="22"/>
      <w:szCs w:val="22"/>
    </w:rPr>
  </w:style>
  <w:style w:type="character" w:customStyle="1" w:styleId="Heading7Char">
    <w:name w:val="Heading 7 Char"/>
    <w:aliases w:val="Heading Emphasis Char"/>
    <w:link w:val="Heading7"/>
    <w:uiPriority w:val="9"/>
    <w:rsid w:val="00B36391"/>
    <w:rPr>
      <w:rFonts w:ascii="Arial" w:eastAsia="MS Mincho" w:hAnsi="Arial" w:cs="Times New Roman"/>
      <w:i/>
      <w:iCs/>
      <w:color w:val="8E908F"/>
      <w:sz w:val="20"/>
    </w:rPr>
  </w:style>
  <w:style w:type="paragraph" w:styleId="Header">
    <w:name w:val="header"/>
    <w:basedOn w:val="Normal"/>
    <w:link w:val="HeaderChar"/>
    <w:uiPriority w:val="99"/>
    <w:unhideWhenUsed/>
    <w:rsid w:val="0016150F"/>
    <w:pPr>
      <w:tabs>
        <w:tab w:val="center" w:pos="4513"/>
        <w:tab w:val="left" w:pos="6663"/>
        <w:tab w:val="right" w:pos="9072"/>
      </w:tabs>
      <w:spacing w:after="0"/>
      <w:jc w:val="right"/>
    </w:pPr>
    <w:rPr>
      <w:color w:val="C4520A"/>
      <w:sz w:val="52"/>
      <w:szCs w:val="52"/>
    </w:rPr>
  </w:style>
  <w:style w:type="character" w:customStyle="1" w:styleId="HeaderChar">
    <w:name w:val="Header Char"/>
    <w:link w:val="Header"/>
    <w:uiPriority w:val="99"/>
    <w:rsid w:val="0016150F"/>
    <w:rPr>
      <w:color w:val="C4520A"/>
      <w:sz w:val="52"/>
      <w:szCs w:val="52"/>
    </w:rPr>
  </w:style>
  <w:style w:type="paragraph" w:styleId="Footer">
    <w:name w:val="footer"/>
    <w:basedOn w:val="Normal"/>
    <w:link w:val="FooterChar"/>
    <w:uiPriority w:val="99"/>
    <w:unhideWhenUsed/>
    <w:rsid w:val="00763F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3FA4"/>
  </w:style>
  <w:style w:type="paragraph" w:styleId="BalloonText">
    <w:name w:val="Balloon Text"/>
    <w:basedOn w:val="Normal"/>
    <w:link w:val="BalloonTextChar"/>
    <w:uiPriority w:val="99"/>
    <w:semiHidden/>
    <w:unhideWhenUsed/>
    <w:rsid w:val="00763FA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63FA4"/>
    <w:rPr>
      <w:rFonts w:ascii="Tahoma" w:hAnsi="Tahoma" w:cs="Tahoma"/>
      <w:sz w:val="16"/>
      <w:szCs w:val="16"/>
    </w:rPr>
  </w:style>
  <w:style w:type="character" w:styleId="PlaceholderText">
    <w:name w:val="Placeholder Text"/>
    <w:uiPriority w:val="99"/>
    <w:semiHidden/>
    <w:rsid w:val="00763FA4"/>
    <w:rPr>
      <w:color w:val="808080"/>
    </w:rPr>
  </w:style>
  <w:style w:type="paragraph" w:styleId="Title">
    <w:name w:val="Title"/>
    <w:aliases w:val="Main Sub Title"/>
    <w:basedOn w:val="Normal"/>
    <w:next w:val="Normal"/>
    <w:link w:val="TitleChar"/>
    <w:autoRedefine/>
    <w:uiPriority w:val="10"/>
    <w:qFormat/>
    <w:rsid w:val="00AC048B"/>
    <w:pPr>
      <w:ind w:right="496"/>
      <w:jc w:val="right"/>
    </w:pPr>
    <w:rPr>
      <w:rFonts w:eastAsia="MS Mincho"/>
      <w:color w:val="F79220" w:themeColor="accent1"/>
      <w:spacing w:val="10"/>
      <w:kern w:val="28"/>
      <w:sz w:val="28"/>
      <w:szCs w:val="28"/>
      <w:lang w:val="en-US" w:bidi="en-US"/>
    </w:rPr>
  </w:style>
  <w:style w:type="character" w:customStyle="1" w:styleId="TitleChar">
    <w:name w:val="Title Char"/>
    <w:aliases w:val="Main Sub Title Char"/>
    <w:link w:val="Title"/>
    <w:uiPriority w:val="10"/>
    <w:rsid w:val="00AC048B"/>
    <w:rPr>
      <w:rFonts w:ascii="Arial" w:eastAsia="MS Mincho" w:hAnsi="Arial"/>
      <w:color w:val="F79220" w:themeColor="accent1"/>
      <w:spacing w:val="10"/>
      <w:kern w:val="28"/>
      <w:sz w:val="28"/>
      <w:szCs w:val="28"/>
      <w:lang w:val="en-US" w:bidi="en-US"/>
    </w:rPr>
  </w:style>
  <w:style w:type="paragraph" w:customStyle="1" w:styleId="N4header">
    <w:name w:val="N4_header"/>
    <w:basedOn w:val="Header"/>
    <w:link w:val="N4headerChar"/>
    <w:rsid w:val="00974F62"/>
    <w:rPr>
      <w:rFonts w:ascii="Trebuchet MS" w:hAnsi="Trebuchet MS"/>
      <w:b/>
      <w:color w:val="FFFFFF"/>
      <w:sz w:val="32"/>
    </w:rPr>
  </w:style>
  <w:style w:type="character" w:customStyle="1" w:styleId="N4headerChar">
    <w:name w:val="N4_header Char"/>
    <w:link w:val="N4header"/>
    <w:rsid w:val="00974F62"/>
    <w:rPr>
      <w:rFonts w:ascii="Trebuchet MS" w:hAnsi="Trebuchet MS"/>
      <w:b/>
      <w:color w:val="FFFFFF"/>
      <w:sz w:val="32"/>
      <w:szCs w:val="52"/>
    </w:rPr>
  </w:style>
  <w:style w:type="paragraph" w:customStyle="1" w:styleId="Style1">
    <w:name w:val="Style1"/>
    <w:basedOn w:val="Header"/>
    <w:link w:val="Style1Char"/>
    <w:autoRedefine/>
    <w:rsid w:val="00660D7D"/>
    <w:rPr>
      <w:rFonts w:ascii="Trebuchet MS" w:hAnsi="Trebuchet MS"/>
      <w:color w:val="FFFFFF"/>
      <w:sz w:val="28"/>
    </w:rPr>
  </w:style>
  <w:style w:type="character" w:customStyle="1" w:styleId="Style1Char">
    <w:name w:val="Style1 Char"/>
    <w:link w:val="Style1"/>
    <w:rsid w:val="00660D7D"/>
    <w:rPr>
      <w:rFonts w:ascii="Trebuchet MS" w:hAnsi="Trebuchet MS"/>
      <w:color w:val="FFFFFF"/>
      <w:sz w:val="28"/>
      <w:szCs w:val="52"/>
    </w:rPr>
  </w:style>
  <w:style w:type="paragraph" w:customStyle="1" w:styleId="N4Title">
    <w:name w:val="N4Title"/>
    <w:basedOn w:val="Header"/>
    <w:link w:val="N4TitleChar"/>
    <w:rsid w:val="00B36391"/>
    <w:rPr>
      <w:caps/>
      <w:color w:val="1E1E1E"/>
      <w:sz w:val="36"/>
      <w:szCs w:val="36"/>
    </w:rPr>
  </w:style>
  <w:style w:type="character" w:customStyle="1" w:styleId="N4TitleChar">
    <w:name w:val="N4Title Char"/>
    <w:link w:val="N4Title"/>
    <w:rsid w:val="00B36391"/>
    <w:rPr>
      <w:rFonts w:ascii="Arial" w:hAnsi="Arial"/>
      <w:caps/>
      <w:color w:val="1E1E1E"/>
      <w:sz w:val="36"/>
      <w:szCs w:val="36"/>
    </w:rPr>
  </w:style>
  <w:style w:type="paragraph" w:customStyle="1" w:styleId="MainTitle">
    <w:name w:val="Main Title"/>
    <w:basedOn w:val="N4Title"/>
    <w:qFormat/>
    <w:rsid w:val="0087272A"/>
    <w:pPr>
      <w:tabs>
        <w:tab w:val="clear" w:pos="4513"/>
        <w:tab w:val="clear" w:pos="6663"/>
        <w:tab w:val="clear" w:pos="9072"/>
      </w:tabs>
      <w:ind w:right="543"/>
      <w:jc w:val="left"/>
    </w:pPr>
    <w:rPr>
      <w:caps w:val="0"/>
      <w:sz w:val="40"/>
      <w:szCs w:val="40"/>
    </w:rPr>
  </w:style>
  <w:style w:type="character" w:styleId="SubtleEmphasis">
    <w:name w:val="Subtle Emphasis"/>
    <w:uiPriority w:val="19"/>
    <w:qFormat/>
    <w:rsid w:val="00AC048B"/>
    <w:rPr>
      <w:rFonts w:ascii="Arial" w:hAnsi="Arial"/>
      <w:b w:val="0"/>
      <w:bCs w:val="0"/>
      <w:i w:val="0"/>
      <w:iCs w:val="0"/>
      <w:color w:val="ADAFAF" w:themeColor="text2"/>
      <w:sz w:val="20"/>
      <w:szCs w:val="20"/>
    </w:rPr>
  </w:style>
  <w:style w:type="paragraph" w:styleId="Subtitle">
    <w:name w:val="Subtitle"/>
    <w:basedOn w:val="NoSpacing"/>
    <w:next w:val="Normal"/>
    <w:link w:val="SubtitleChar"/>
    <w:uiPriority w:val="11"/>
    <w:rsid w:val="00BB249A"/>
    <w:pPr>
      <w:ind w:right="484"/>
      <w:jc w:val="right"/>
    </w:pPr>
  </w:style>
  <w:style w:type="paragraph" w:styleId="NoSpacing">
    <w:name w:val="No Spacing"/>
    <w:uiPriority w:val="1"/>
    <w:qFormat/>
    <w:rsid w:val="002D5240"/>
    <w:rPr>
      <w:rFonts w:ascii="Arial" w:hAnsi="Arial"/>
      <w:color w:val="1E1E1E"/>
    </w:rPr>
  </w:style>
  <w:style w:type="character" w:customStyle="1" w:styleId="SubtitleChar">
    <w:name w:val="Subtitle Char"/>
    <w:link w:val="Subtitle"/>
    <w:uiPriority w:val="11"/>
    <w:rsid w:val="00BB249A"/>
    <w:rPr>
      <w:color w:val="797979"/>
      <w:sz w:val="20"/>
    </w:rPr>
  </w:style>
  <w:style w:type="character" w:styleId="IntenseEmphasis">
    <w:name w:val="Intense Emphasis"/>
    <w:uiPriority w:val="21"/>
    <w:qFormat/>
    <w:rsid w:val="00AC048B"/>
    <w:rPr>
      <w:rFonts w:ascii="Arial" w:hAnsi="Arial"/>
      <w:b/>
      <w:bCs/>
      <w:i/>
      <w:iCs/>
      <w:color w:val="E83460" w:themeColor="accent2"/>
      <w:sz w:val="20"/>
      <w:szCs w:val="20"/>
    </w:rPr>
  </w:style>
  <w:style w:type="character" w:styleId="Emphasis">
    <w:name w:val="Emphasis"/>
    <w:uiPriority w:val="20"/>
    <w:qFormat/>
    <w:rsid w:val="00AC048B"/>
    <w:rPr>
      <w:rFonts w:ascii="Arial" w:hAnsi="Arial"/>
      <w:b/>
      <w:bCs/>
      <w:i/>
      <w:iCs/>
      <w:color w:val="323232" w:themeColor="text1"/>
      <w:sz w:val="20"/>
      <w:szCs w:val="20"/>
    </w:rPr>
  </w:style>
  <w:style w:type="character" w:styleId="Strong">
    <w:name w:val="Strong"/>
    <w:uiPriority w:val="22"/>
    <w:qFormat/>
    <w:rsid w:val="00AC048B"/>
    <w:rPr>
      <w:rFonts w:ascii="Arial" w:hAnsi="Arial"/>
      <w:b/>
      <w:bCs/>
      <w:i w:val="0"/>
      <w:iCs w:val="0"/>
      <w:color w:val="323232" w:themeColor="text1"/>
      <w:sz w:val="20"/>
      <w:szCs w:val="20"/>
    </w:rPr>
  </w:style>
  <w:style w:type="paragraph" w:styleId="ListParagraph">
    <w:name w:val="List Paragraph"/>
    <w:basedOn w:val="Normal"/>
    <w:autoRedefine/>
    <w:uiPriority w:val="34"/>
    <w:qFormat/>
    <w:rsid w:val="004318B1"/>
    <w:pPr>
      <w:numPr>
        <w:numId w:val="2"/>
      </w:numPr>
      <w:spacing w:after="100" w:afterAutospacing="1" w:line="240" w:lineRule="auto"/>
      <w:contextualSpacing/>
    </w:pPr>
    <w:rPr>
      <w:color w:val="323232" w:themeColor="text1"/>
      <w:szCs w:val="28"/>
    </w:rPr>
  </w:style>
  <w:style w:type="paragraph" w:styleId="Quote">
    <w:name w:val="Quote"/>
    <w:basedOn w:val="Normal"/>
    <w:next w:val="Normal"/>
    <w:link w:val="QuoteChar"/>
    <w:uiPriority w:val="29"/>
    <w:qFormat/>
    <w:rsid w:val="00FD5F6E"/>
    <w:rPr>
      <w:i/>
      <w:iCs/>
      <w:color w:val="565A5C"/>
    </w:rPr>
  </w:style>
  <w:style w:type="character" w:customStyle="1" w:styleId="QuoteChar">
    <w:name w:val="Quote Char"/>
    <w:link w:val="Quote"/>
    <w:uiPriority w:val="29"/>
    <w:rsid w:val="00FD5F6E"/>
    <w:rPr>
      <w:rFonts w:ascii="Arial" w:hAnsi="Arial"/>
      <w:i/>
      <w:iCs/>
      <w:color w:val="565A5C"/>
      <w:sz w:val="20"/>
      <w:szCs w:val="20"/>
    </w:rPr>
  </w:style>
  <w:style w:type="character" w:styleId="Hyperlink">
    <w:name w:val="Hyperlink"/>
    <w:uiPriority w:val="99"/>
    <w:unhideWhenUsed/>
    <w:rsid w:val="00067346"/>
    <w:rPr>
      <w:color w:val="F37321"/>
      <w:u w:val="single"/>
    </w:rPr>
  </w:style>
  <w:style w:type="paragraph" w:customStyle="1" w:styleId="footnote">
    <w:name w:val="footnote"/>
    <w:basedOn w:val="Footer"/>
    <w:qFormat/>
    <w:rsid w:val="00B36391"/>
    <w:pPr>
      <w:jc w:val="center"/>
    </w:pPr>
    <w:rPr>
      <w:color w:val="A6A6A6"/>
      <w:sz w:val="14"/>
    </w:rPr>
  </w:style>
  <w:style w:type="paragraph" w:customStyle="1" w:styleId="Default">
    <w:name w:val="Default"/>
    <w:rsid w:val="0050180A"/>
    <w:pPr>
      <w:widowControl w:val="0"/>
      <w:autoSpaceDE w:val="0"/>
      <w:autoSpaceDN w:val="0"/>
      <w:adjustRightInd w:val="0"/>
    </w:pPr>
    <w:rPr>
      <w:rFonts w:cs="Trebuchet MS"/>
      <w:color w:val="000000"/>
      <w:sz w:val="24"/>
      <w:szCs w:val="24"/>
      <w:lang w:val="en-US"/>
    </w:rPr>
  </w:style>
  <w:style w:type="table" w:styleId="TableGrid">
    <w:name w:val="Table Grid"/>
    <w:basedOn w:val="TableNormal"/>
    <w:rsid w:val="00B81D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B81D63"/>
    <w:rPr>
      <w:color w:val="252525" w:themeColor="text1" w:themeShade="BF"/>
    </w:rPr>
    <w:tblPr>
      <w:tblStyleRowBandSize w:val="1"/>
      <w:tblStyleColBandSize w:val="1"/>
      <w:tblBorders>
        <w:top w:val="single" w:sz="8" w:space="0" w:color="323232" w:themeColor="text1"/>
        <w:bottom w:val="single" w:sz="8" w:space="0" w:color="323232" w:themeColor="text1"/>
      </w:tblBorders>
    </w:tblPr>
    <w:tblStylePr w:type="firstRow">
      <w:pPr>
        <w:spacing w:before="0" w:after="0" w:line="240" w:lineRule="auto"/>
      </w:pPr>
      <w:rPr>
        <w:b/>
        <w:bCs/>
      </w:rPr>
      <w:tblPr/>
      <w:tcPr>
        <w:tcBorders>
          <w:top w:val="single" w:sz="8" w:space="0" w:color="323232" w:themeColor="text1"/>
          <w:left w:val="nil"/>
          <w:bottom w:val="single" w:sz="8" w:space="0" w:color="323232" w:themeColor="text1"/>
          <w:right w:val="nil"/>
          <w:insideH w:val="nil"/>
          <w:insideV w:val="nil"/>
        </w:tcBorders>
      </w:tcPr>
    </w:tblStylePr>
    <w:tblStylePr w:type="lastRow">
      <w:pPr>
        <w:spacing w:before="0" w:after="0" w:line="240" w:lineRule="auto"/>
      </w:pPr>
      <w:rPr>
        <w:b/>
        <w:bCs/>
      </w:rPr>
      <w:tblPr/>
      <w:tcPr>
        <w:tcBorders>
          <w:top w:val="single" w:sz="8" w:space="0" w:color="323232" w:themeColor="text1"/>
          <w:left w:val="nil"/>
          <w:bottom w:val="single" w:sz="8" w:space="0" w:color="323232"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CCCCC" w:themeFill="text1" w:themeFillTint="3F"/>
      </w:tcPr>
    </w:tblStylePr>
    <w:tblStylePr w:type="band1Horz">
      <w:tblPr/>
      <w:tcPr>
        <w:tcBorders>
          <w:left w:val="nil"/>
          <w:right w:val="nil"/>
          <w:insideH w:val="nil"/>
          <w:insideV w:val="nil"/>
        </w:tcBorders>
        <w:shd w:val="clear" w:color="auto" w:fill="CCCCCC" w:themeFill="text1" w:themeFillTint="3F"/>
      </w:tcPr>
    </w:tblStylePr>
  </w:style>
  <w:style w:type="table" w:styleId="LightShading-Accent1">
    <w:name w:val="Light Shading Accent 1"/>
    <w:basedOn w:val="TableNormal"/>
    <w:uiPriority w:val="60"/>
    <w:rsid w:val="00B81D63"/>
    <w:rPr>
      <w:color w:val="C96E07" w:themeColor="accent1" w:themeShade="BF"/>
    </w:rPr>
    <w:tblPr>
      <w:tblStyleRowBandSize w:val="1"/>
      <w:tblStyleColBandSize w:val="1"/>
      <w:tblBorders>
        <w:top w:val="single" w:sz="8" w:space="0" w:color="F79220" w:themeColor="accent1"/>
        <w:bottom w:val="single" w:sz="8" w:space="0" w:color="F79220" w:themeColor="accent1"/>
      </w:tblBorders>
    </w:tblPr>
    <w:tblStylePr w:type="firstRow">
      <w:pPr>
        <w:spacing w:before="0" w:after="0" w:line="240" w:lineRule="auto"/>
      </w:pPr>
      <w:rPr>
        <w:b/>
        <w:bCs/>
      </w:rPr>
      <w:tblPr/>
      <w:tcPr>
        <w:tcBorders>
          <w:top w:val="single" w:sz="8" w:space="0" w:color="F79220" w:themeColor="accent1"/>
          <w:left w:val="nil"/>
          <w:bottom w:val="single" w:sz="8" w:space="0" w:color="F79220" w:themeColor="accent1"/>
          <w:right w:val="nil"/>
          <w:insideH w:val="nil"/>
          <w:insideV w:val="nil"/>
        </w:tcBorders>
      </w:tcPr>
    </w:tblStylePr>
    <w:tblStylePr w:type="lastRow">
      <w:pPr>
        <w:spacing w:before="0" w:after="0" w:line="240" w:lineRule="auto"/>
      </w:pPr>
      <w:rPr>
        <w:b/>
        <w:bCs/>
      </w:rPr>
      <w:tblPr/>
      <w:tcPr>
        <w:tcBorders>
          <w:top w:val="single" w:sz="8" w:space="0" w:color="F79220" w:themeColor="accent1"/>
          <w:left w:val="nil"/>
          <w:bottom w:val="single" w:sz="8" w:space="0" w:color="F7922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3C7" w:themeFill="accent1" w:themeFillTint="3F"/>
      </w:tcPr>
    </w:tblStylePr>
    <w:tblStylePr w:type="band1Horz">
      <w:tblPr/>
      <w:tcPr>
        <w:tcBorders>
          <w:left w:val="nil"/>
          <w:right w:val="nil"/>
          <w:insideH w:val="nil"/>
          <w:insideV w:val="nil"/>
        </w:tcBorders>
        <w:shd w:val="clear" w:color="auto" w:fill="FDE3C7" w:themeFill="accent1" w:themeFillTint="3F"/>
      </w:tcPr>
    </w:tblStylePr>
  </w:style>
  <w:style w:type="table" w:styleId="MediumShading2-Accent6">
    <w:name w:val="Medium Shading 2 Accent 6"/>
    <w:basedOn w:val="TableNormal"/>
    <w:uiPriority w:val="64"/>
    <w:rsid w:val="00B81D6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22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220" w:themeFill="accent6"/>
      </w:tcPr>
    </w:tblStylePr>
    <w:tblStylePr w:type="lastCol">
      <w:rPr>
        <w:b/>
        <w:bCs/>
        <w:color w:val="FFFFFF" w:themeColor="background1"/>
      </w:rPr>
      <w:tblPr/>
      <w:tcPr>
        <w:tcBorders>
          <w:left w:val="nil"/>
          <w:right w:val="nil"/>
          <w:insideH w:val="nil"/>
          <w:insideV w:val="nil"/>
        </w:tcBorders>
        <w:shd w:val="clear" w:color="auto" w:fill="F7922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B81D63"/>
    <w:rPr>
      <w:color w:val="323232" w:themeColor="text1"/>
    </w:rPr>
    <w:tblPr>
      <w:tblStyleRowBandSize w:val="1"/>
      <w:tblStyleColBandSize w:val="1"/>
      <w:tblBorders>
        <w:top w:val="single" w:sz="8" w:space="0" w:color="323232" w:themeColor="text1"/>
        <w:bottom w:val="single" w:sz="8" w:space="0" w:color="323232" w:themeColor="text1"/>
      </w:tblBorders>
    </w:tblPr>
    <w:tblStylePr w:type="firstRow">
      <w:rPr>
        <w:rFonts w:asciiTheme="majorHAnsi" w:eastAsiaTheme="majorEastAsia" w:hAnsiTheme="majorHAnsi" w:cstheme="majorBidi"/>
      </w:rPr>
      <w:tblPr/>
      <w:tcPr>
        <w:tcBorders>
          <w:top w:val="nil"/>
          <w:bottom w:val="single" w:sz="8" w:space="0" w:color="323232" w:themeColor="text1"/>
        </w:tcBorders>
      </w:tcPr>
    </w:tblStylePr>
    <w:tblStylePr w:type="lastRow">
      <w:rPr>
        <w:b/>
        <w:bCs/>
        <w:color w:val="ADAFAF" w:themeColor="text2"/>
      </w:rPr>
      <w:tblPr/>
      <w:tcPr>
        <w:tcBorders>
          <w:top w:val="single" w:sz="8" w:space="0" w:color="323232" w:themeColor="text1"/>
          <w:bottom w:val="single" w:sz="8" w:space="0" w:color="323232" w:themeColor="text1"/>
        </w:tcBorders>
      </w:tcPr>
    </w:tblStylePr>
    <w:tblStylePr w:type="firstCol">
      <w:rPr>
        <w:b/>
        <w:bCs/>
      </w:rPr>
    </w:tblStylePr>
    <w:tblStylePr w:type="lastCol">
      <w:rPr>
        <w:b/>
        <w:bCs/>
      </w:rPr>
      <w:tblPr/>
      <w:tcPr>
        <w:tcBorders>
          <w:top w:val="single" w:sz="8" w:space="0" w:color="323232" w:themeColor="text1"/>
          <w:bottom w:val="single" w:sz="8" w:space="0" w:color="323232" w:themeColor="text1"/>
        </w:tcBorders>
      </w:tcPr>
    </w:tblStylePr>
    <w:tblStylePr w:type="band1Vert">
      <w:tblPr/>
      <w:tcPr>
        <w:shd w:val="clear" w:color="auto" w:fill="CCCCCC" w:themeFill="text1" w:themeFillTint="3F"/>
      </w:tcPr>
    </w:tblStylePr>
    <w:tblStylePr w:type="band1Horz">
      <w:tblPr/>
      <w:tcPr>
        <w:shd w:val="clear" w:color="auto" w:fill="CCCCCC" w:themeFill="text1" w:themeFillTint="3F"/>
      </w:tcPr>
    </w:tblStylePr>
  </w:style>
  <w:style w:type="table" w:styleId="MediumList1-Accent1">
    <w:name w:val="Medium List 1 Accent 1"/>
    <w:basedOn w:val="TableNormal"/>
    <w:uiPriority w:val="65"/>
    <w:rsid w:val="00B81D63"/>
    <w:rPr>
      <w:color w:val="323232" w:themeColor="text1"/>
    </w:rPr>
    <w:tblPr>
      <w:tblStyleRowBandSize w:val="1"/>
      <w:tblStyleColBandSize w:val="1"/>
      <w:tblBorders>
        <w:top w:val="single" w:sz="8" w:space="0" w:color="F79220" w:themeColor="accent1"/>
        <w:bottom w:val="single" w:sz="8" w:space="0" w:color="F79220" w:themeColor="accent1"/>
      </w:tblBorders>
    </w:tblPr>
    <w:tblStylePr w:type="firstRow">
      <w:rPr>
        <w:rFonts w:asciiTheme="majorHAnsi" w:eastAsiaTheme="majorEastAsia" w:hAnsiTheme="majorHAnsi" w:cstheme="majorBidi"/>
      </w:rPr>
      <w:tblPr/>
      <w:tcPr>
        <w:tcBorders>
          <w:top w:val="nil"/>
          <w:bottom w:val="single" w:sz="8" w:space="0" w:color="F79220" w:themeColor="accent1"/>
        </w:tcBorders>
      </w:tcPr>
    </w:tblStylePr>
    <w:tblStylePr w:type="lastRow">
      <w:rPr>
        <w:b/>
        <w:bCs/>
        <w:color w:val="ADAFAF" w:themeColor="text2"/>
      </w:rPr>
      <w:tblPr/>
      <w:tcPr>
        <w:tcBorders>
          <w:top w:val="single" w:sz="8" w:space="0" w:color="F79220" w:themeColor="accent1"/>
          <w:bottom w:val="single" w:sz="8" w:space="0" w:color="F79220" w:themeColor="accent1"/>
        </w:tcBorders>
      </w:tcPr>
    </w:tblStylePr>
    <w:tblStylePr w:type="firstCol">
      <w:rPr>
        <w:b/>
        <w:bCs/>
      </w:rPr>
    </w:tblStylePr>
    <w:tblStylePr w:type="lastCol">
      <w:rPr>
        <w:b/>
        <w:bCs/>
      </w:rPr>
      <w:tblPr/>
      <w:tcPr>
        <w:tcBorders>
          <w:top w:val="single" w:sz="8" w:space="0" w:color="F79220" w:themeColor="accent1"/>
          <w:bottom w:val="single" w:sz="8" w:space="0" w:color="F79220" w:themeColor="accent1"/>
        </w:tcBorders>
      </w:tcPr>
    </w:tblStylePr>
    <w:tblStylePr w:type="band1Vert">
      <w:tblPr/>
      <w:tcPr>
        <w:shd w:val="clear" w:color="auto" w:fill="FDE3C7" w:themeFill="accent1" w:themeFillTint="3F"/>
      </w:tcPr>
    </w:tblStylePr>
    <w:tblStylePr w:type="band1Horz">
      <w:tblPr/>
      <w:tcPr>
        <w:shd w:val="clear" w:color="auto" w:fill="FDE3C7" w:themeFill="accent1" w:themeFillTint="3F"/>
      </w:tcPr>
    </w:tblStylePr>
  </w:style>
  <w:style w:type="table" w:styleId="MediumGrid3-Accent1">
    <w:name w:val="Medium Grid 3 Accent 1"/>
    <w:basedOn w:val="TableNormal"/>
    <w:uiPriority w:val="69"/>
    <w:rsid w:val="00B81D6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3C7"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22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22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22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22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88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88F" w:themeFill="accent1" w:themeFillTint="7F"/>
      </w:tcPr>
    </w:tblStylePr>
  </w:style>
  <w:style w:type="table" w:styleId="ColorfulList-Accent1">
    <w:name w:val="Colorful List Accent 1"/>
    <w:basedOn w:val="TableNormal"/>
    <w:uiPriority w:val="72"/>
    <w:rsid w:val="00B81D63"/>
    <w:rPr>
      <w:color w:val="323232" w:themeColor="text1"/>
    </w:rPr>
    <w:tblPr>
      <w:tblStyleRowBandSize w:val="1"/>
      <w:tblStyleColBandSize w:val="1"/>
    </w:tblPr>
    <w:tcPr>
      <w:shd w:val="clear" w:color="auto" w:fill="FEF4E9" w:themeFill="accent1" w:themeFillTint="19"/>
    </w:tcPr>
    <w:tblStylePr w:type="firstRow">
      <w:rPr>
        <w:b/>
        <w:bCs/>
        <w:color w:val="FFFFFF" w:themeColor="background1"/>
      </w:rPr>
      <w:tblPr/>
      <w:tcPr>
        <w:tcBorders>
          <w:bottom w:val="single" w:sz="12" w:space="0" w:color="FFFFFF" w:themeColor="background1"/>
        </w:tcBorders>
        <w:shd w:val="clear" w:color="auto" w:fill="CB1743" w:themeFill="accent2" w:themeFillShade="CC"/>
      </w:tcPr>
    </w:tblStylePr>
    <w:tblStylePr w:type="lastRow">
      <w:rPr>
        <w:b/>
        <w:bCs/>
        <w:color w:val="CB1743" w:themeColor="accent2" w:themeShade="CC"/>
      </w:rPr>
      <w:tblPr/>
      <w:tcPr>
        <w:tcBorders>
          <w:top w:val="single" w:sz="12" w:space="0" w:color="323232"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3C7" w:themeFill="accent1" w:themeFillTint="3F"/>
      </w:tcPr>
    </w:tblStylePr>
    <w:tblStylePr w:type="band1Horz">
      <w:tblPr/>
      <w:tcPr>
        <w:shd w:val="clear" w:color="auto" w:fill="FDE9D2" w:themeFill="accent1" w:themeFillTint="33"/>
      </w:tcPr>
    </w:tblStylePr>
  </w:style>
  <w:style w:type="table" w:styleId="TableContemporary">
    <w:name w:val="Table Contemporary"/>
    <w:basedOn w:val="TableNormal"/>
    <w:rsid w:val="00600920"/>
    <w:pPr>
      <w:jc w:val="both"/>
    </w:pPr>
    <w:rPr>
      <w:rFonts w:ascii="Times New Roman" w:eastAsia="Times New Roman" w:hAnsi="Times New Roman"/>
      <w:lang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customStyle="1" w:styleId="Footertxt">
    <w:name w:val="Footer txt"/>
    <w:basedOn w:val="DefaultParagraphFont"/>
    <w:uiPriority w:val="1"/>
    <w:rsid w:val="003D0307"/>
    <w:rPr>
      <w:rFonts w:ascii="Arial" w:hAnsi="Arial"/>
      <w:color w:val="8E908F"/>
      <w:sz w:val="18"/>
    </w:rPr>
  </w:style>
  <w:style w:type="paragraph" w:styleId="Caption">
    <w:name w:val="caption"/>
    <w:basedOn w:val="Normal"/>
    <w:next w:val="Normal"/>
    <w:uiPriority w:val="35"/>
    <w:unhideWhenUsed/>
    <w:qFormat/>
    <w:rsid w:val="0027312C"/>
    <w:pPr>
      <w:spacing w:line="240" w:lineRule="auto"/>
    </w:pPr>
    <w:rPr>
      <w:i/>
      <w:iCs/>
      <w:color w:val="ADAFAF" w:themeColor="text2"/>
      <w:sz w:val="18"/>
      <w:szCs w:val="18"/>
    </w:rPr>
  </w:style>
  <w:style w:type="paragraph" w:styleId="CommentText">
    <w:name w:val="annotation text"/>
    <w:basedOn w:val="Normal"/>
    <w:link w:val="CommentTextChar"/>
    <w:uiPriority w:val="99"/>
    <w:semiHidden/>
    <w:unhideWhenUsed/>
    <w:rsid w:val="00DD320F"/>
    <w:pPr>
      <w:spacing w:line="240" w:lineRule="auto"/>
    </w:pPr>
    <w:rPr>
      <w:sz w:val="24"/>
      <w:szCs w:val="24"/>
    </w:rPr>
  </w:style>
  <w:style w:type="character" w:customStyle="1" w:styleId="CommentTextChar">
    <w:name w:val="Comment Text Char"/>
    <w:basedOn w:val="DefaultParagraphFont"/>
    <w:link w:val="CommentText"/>
    <w:uiPriority w:val="99"/>
    <w:semiHidden/>
    <w:rsid w:val="00DD320F"/>
    <w:rPr>
      <w:rFonts w:ascii="Arial" w:hAnsi="Arial"/>
      <w:color w:val="1E1E1E"/>
      <w:sz w:val="24"/>
      <w:szCs w:val="24"/>
    </w:rPr>
  </w:style>
  <w:style w:type="character" w:customStyle="1" w:styleId="CommentSubjectChar">
    <w:name w:val="Comment Subject Char"/>
    <w:basedOn w:val="CommentTextChar"/>
    <w:link w:val="CommentSubject"/>
    <w:uiPriority w:val="99"/>
    <w:semiHidden/>
    <w:rsid w:val="00DD320F"/>
    <w:rPr>
      <w:rFonts w:ascii="Arial" w:hAnsi="Arial"/>
      <w:b/>
      <w:bCs/>
      <w:color w:val="1E1E1E"/>
      <w:sz w:val="24"/>
      <w:szCs w:val="24"/>
    </w:rPr>
  </w:style>
  <w:style w:type="paragraph" w:styleId="CommentSubject">
    <w:name w:val="annotation subject"/>
    <w:basedOn w:val="CommentText"/>
    <w:next w:val="CommentText"/>
    <w:link w:val="CommentSubjectChar"/>
    <w:uiPriority w:val="99"/>
    <w:semiHidden/>
    <w:unhideWhenUsed/>
    <w:rsid w:val="00DD320F"/>
    <w:rPr>
      <w:b/>
      <w:bCs/>
      <w:sz w:val="20"/>
      <w:szCs w:val="20"/>
    </w:rPr>
  </w:style>
  <w:style w:type="character" w:styleId="CommentReference">
    <w:name w:val="annotation reference"/>
    <w:basedOn w:val="DefaultParagraphFont"/>
    <w:uiPriority w:val="99"/>
    <w:semiHidden/>
    <w:unhideWhenUsed/>
    <w:rsid w:val="005F2C2E"/>
    <w:rPr>
      <w:sz w:val="18"/>
      <w:szCs w:val="18"/>
    </w:rPr>
  </w:style>
  <w:style w:type="paragraph" w:customStyle="1" w:styleId="TableParagraph">
    <w:name w:val="Table Paragraph"/>
    <w:basedOn w:val="Normal"/>
    <w:uiPriority w:val="1"/>
    <w:qFormat/>
    <w:rsid w:val="00797E34"/>
    <w:pPr>
      <w:widowControl w:val="0"/>
      <w:autoSpaceDE w:val="0"/>
      <w:autoSpaceDN w:val="0"/>
      <w:spacing w:after="0" w:line="240" w:lineRule="auto"/>
      <w:ind w:left="947" w:hanging="360"/>
      <w:jc w:val="left"/>
    </w:pPr>
    <w:rPr>
      <w:rFonts w:ascii="Verdana" w:eastAsia="Verdana" w:hAnsi="Verdana" w:cs="Verdana"/>
      <w:color w:val="auto"/>
      <w:sz w:val="22"/>
      <w:szCs w:val="22"/>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65627">
      <w:bodyDiv w:val="1"/>
      <w:marLeft w:val="0"/>
      <w:marRight w:val="0"/>
      <w:marTop w:val="0"/>
      <w:marBottom w:val="0"/>
      <w:divBdr>
        <w:top w:val="none" w:sz="0" w:space="0" w:color="auto"/>
        <w:left w:val="none" w:sz="0" w:space="0" w:color="auto"/>
        <w:bottom w:val="none" w:sz="0" w:space="0" w:color="auto"/>
        <w:right w:val="none" w:sz="0" w:space="0" w:color="auto"/>
      </w:divBdr>
    </w:div>
    <w:div w:id="242878919">
      <w:bodyDiv w:val="1"/>
      <w:marLeft w:val="0"/>
      <w:marRight w:val="0"/>
      <w:marTop w:val="0"/>
      <w:marBottom w:val="0"/>
      <w:divBdr>
        <w:top w:val="none" w:sz="0" w:space="0" w:color="auto"/>
        <w:left w:val="none" w:sz="0" w:space="0" w:color="auto"/>
        <w:bottom w:val="none" w:sz="0" w:space="0" w:color="auto"/>
        <w:right w:val="none" w:sz="0" w:space="0" w:color="auto"/>
      </w:divBdr>
    </w:div>
    <w:div w:id="803347277">
      <w:bodyDiv w:val="1"/>
      <w:marLeft w:val="0"/>
      <w:marRight w:val="0"/>
      <w:marTop w:val="0"/>
      <w:marBottom w:val="0"/>
      <w:divBdr>
        <w:top w:val="none" w:sz="0" w:space="0" w:color="auto"/>
        <w:left w:val="none" w:sz="0" w:space="0" w:color="auto"/>
        <w:bottom w:val="none" w:sz="0" w:space="0" w:color="auto"/>
        <w:right w:val="none" w:sz="0" w:space="0" w:color="auto"/>
      </w:divBdr>
    </w:div>
    <w:div w:id="1205366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1.jpe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endnotes" Target="endnotes.xml"/><Relationship Id="rId23" Type="http://schemas.openxmlformats.org/officeDocument/2006/relationships/glossaryDocument" Target="glossary/document.xml"/><Relationship Id="rId10" Type="http://schemas.openxmlformats.org/officeDocument/2006/relationships/numbering" Target="numbering.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footnotes" Target="footnotes.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C00D643C283324FBBF4CDCD169D1C89"/>
        <w:category>
          <w:name w:val="General"/>
          <w:gallery w:val="placeholder"/>
        </w:category>
        <w:types>
          <w:type w:val="bbPlcHdr"/>
        </w:types>
        <w:behaviors>
          <w:behavior w:val="content"/>
        </w:behaviors>
        <w:guid w:val="{615DF56A-DEDE-EF4B-9C20-9BFEC3FF0DF7}"/>
      </w:docPartPr>
      <w:docPartBody>
        <w:p w:rsidR="00F724B9" w:rsidRDefault="00F724B9" w:rsidP="00F724B9">
          <w:pPr>
            <w:pStyle w:val="3C00D643C283324FBBF4CDCD169D1C89"/>
          </w:pPr>
          <w:r w:rsidRPr="00A050CA">
            <w:rPr>
              <w:rStyle w:val="PlaceholderText"/>
            </w:rPr>
            <w:t>[Title]</w:t>
          </w:r>
        </w:p>
      </w:docPartBody>
    </w:docPart>
    <w:docPart>
      <w:docPartPr>
        <w:name w:val="6C054F4347B3CC45849FF3316CA2A3F9"/>
        <w:category>
          <w:name w:val="General"/>
          <w:gallery w:val="placeholder"/>
        </w:category>
        <w:types>
          <w:type w:val="bbPlcHdr"/>
        </w:types>
        <w:behaviors>
          <w:behavior w:val="content"/>
        </w:behaviors>
        <w:guid w:val="{24B37339-BEA0-F646-B25B-886B27DDABF6}"/>
      </w:docPartPr>
      <w:docPartBody>
        <w:p w:rsidR="00F724B9" w:rsidRDefault="00F724B9" w:rsidP="00F724B9">
          <w:pPr>
            <w:pStyle w:val="6C054F4347B3CC45849FF3316CA2A3F9"/>
          </w:pPr>
          <w:r w:rsidRPr="00A050CA">
            <w:rPr>
              <w:rStyle w:val="PlaceholderText"/>
            </w:rPr>
            <w:t>[Subject]</w:t>
          </w:r>
        </w:p>
      </w:docPartBody>
    </w:docPart>
    <w:docPart>
      <w:docPartPr>
        <w:name w:val="50427EA1CB3D4A8D99CDDA77AE5C2155"/>
        <w:category>
          <w:name w:val="General"/>
          <w:gallery w:val="placeholder"/>
        </w:category>
        <w:types>
          <w:type w:val="bbPlcHdr"/>
        </w:types>
        <w:behaviors>
          <w:behavior w:val="content"/>
        </w:behaviors>
        <w:guid w:val="{001D6C59-969B-4A65-ACB6-7167BC2D6746}"/>
      </w:docPartPr>
      <w:docPartBody>
        <w:p w:rsidR="00F06089" w:rsidRDefault="00841D31" w:rsidP="00841D31">
          <w:pPr>
            <w:pStyle w:val="50427EA1CB3D4A8D99CDDA77AE5C2155"/>
          </w:pPr>
          <w:r w:rsidRPr="00A050CA">
            <w:rPr>
              <w:rStyle w:val="PlaceholderText"/>
            </w:rPr>
            <w:t>[Title]</w:t>
          </w:r>
        </w:p>
      </w:docPartBody>
    </w:docPart>
    <w:docPart>
      <w:docPartPr>
        <w:name w:val="C3FE86D5B5754E4B8C26B5E0BE22EB98"/>
        <w:category>
          <w:name w:val="General"/>
          <w:gallery w:val="placeholder"/>
        </w:category>
        <w:types>
          <w:type w:val="bbPlcHdr"/>
        </w:types>
        <w:behaviors>
          <w:behavior w:val="content"/>
        </w:behaviors>
        <w:guid w:val="{BD930396-4CFB-4B4B-8495-2A95CEBA75D9}"/>
      </w:docPartPr>
      <w:docPartBody>
        <w:p w:rsidR="00F06089" w:rsidRDefault="00841D31" w:rsidP="00841D31">
          <w:pPr>
            <w:pStyle w:val="C3FE86D5B5754E4B8C26B5E0BE22EB98"/>
          </w:pPr>
          <w:r w:rsidRPr="00BA332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Mincho">
    <w:altName w:val="Yu Gothic UI"/>
    <w:panose1 w:val="02020609040205080304"/>
    <w:charset w:val="4E"/>
    <w:family w:val="auto"/>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Calibri,Helvetica-Narrow">
    <w:altName w:val="Times New Roman"/>
    <w:panose1 w:val="00000000000000000000"/>
    <w:charset w:val="00"/>
    <w:family w:val="roman"/>
    <w:notTrueType/>
    <w:pitch w:val="default"/>
  </w:font>
  <w:font w:name="Cambria">
    <w:panose1 w:val="02040503050406030204"/>
    <w:charset w:val="00"/>
    <w:family w:val="roman"/>
    <w:pitch w:val="variable"/>
    <w:sig w:usb0="A00002EF" w:usb1="4000004B" w:usb2="00000000" w:usb3="00000000" w:csb0="0000009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4B9"/>
    <w:rsid w:val="0000669E"/>
    <w:rsid w:val="000E0A90"/>
    <w:rsid w:val="0010192B"/>
    <w:rsid w:val="00121CF1"/>
    <w:rsid w:val="001C1EF9"/>
    <w:rsid w:val="00334432"/>
    <w:rsid w:val="003E59FD"/>
    <w:rsid w:val="005452A0"/>
    <w:rsid w:val="00557E80"/>
    <w:rsid w:val="005B2B97"/>
    <w:rsid w:val="005F0431"/>
    <w:rsid w:val="00696A96"/>
    <w:rsid w:val="006F10E0"/>
    <w:rsid w:val="006F6F61"/>
    <w:rsid w:val="00710878"/>
    <w:rsid w:val="00722F26"/>
    <w:rsid w:val="0078585B"/>
    <w:rsid w:val="007B54ED"/>
    <w:rsid w:val="007C1641"/>
    <w:rsid w:val="00813036"/>
    <w:rsid w:val="00841D31"/>
    <w:rsid w:val="008E3376"/>
    <w:rsid w:val="00911812"/>
    <w:rsid w:val="009133BD"/>
    <w:rsid w:val="00944D2B"/>
    <w:rsid w:val="009C43D0"/>
    <w:rsid w:val="00A02BF8"/>
    <w:rsid w:val="00A41E6A"/>
    <w:rsid w:val="00BA4D88"/>
    <w:rsid w:val="00BF46B4"/>
    <w:rsid w:val="00C35C4B"/>
    <w:rsid w:val="00C731DC"/>
    <w:rsid w:val="00C81B49"/>
    <w:rsid w:val="00CF172E"/>
    <w:rsid w:val="00DE4A05"/>
    <w:rsid w:val="00EC22CB"/>
    <w:rsid w:val="00F06089"/>
    <w:rsid w:val="00F233D0"/>
    <w:rsid w:val="00F724B9"/>
    <w:rsid w:val="00FF78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841D31"/>
    <w:rPr>
      <w:color w:val="808080"/>
    </w:rPr>
  </w:style>
  <w:style w:type="paragraph" w:customStyle="1" w:styleId="811C4A6AB6E77246BF9FF27EEBB25827">
    <w:name w:val="811C4A6AB6E77246BF9FF27EEBB25827"/>
  </w:style>
  <w:style w:type="paragraph" w:customStyle="1" w:styleId="E9DFA9CF8398E2459B50511A2D399AF0">
    <w:name w:val="E9DFA9CF8398E2459B50511A2D399AF0"/>
  </w:style>
  <w:style w:type="paragraph" w:customStyle="1" w:styleId="E88F2B6C1B4EE9439619B8FB4814C113">
    <w:name w:val="E88F2B6C1B4EE9439619B8FB4814C113"/>
  </w:style>
  <w:style w:type="paragraph" w:customStyle="1" w:styleId="A31ECE069FE8A5498B275B7E98447152">
    <w:name w:val="A31ECE069FE8A5498B275B7E98447152"/>
  </w:style>
  <w:style w:type="paragraph" w:customStyle="1" w:styleId="48665A62D686304D96EA6F9B342556F7">
    <w:name w:val="48665A62D686304D96EA6F9B342556F7"/>
  </w:style>
  <w:style w:type="paragraph" w:customStyle="1" w:styleId="92F3879245E18842A45B5F2229E79430">
    <w:name w:val="92F3879245E18842A45B5F2229E79430"/>
  </w:style>
  <w:style w:type="paragraph" w:customStyle="1" w:styleId="53C352BB3189964BB26A287BA2740FA3">
    <w:name w:val="53C352BB3189964BB26A287BA2740FA3"/>
  </w:style>
  <w:style w:type="paragraph" w:customStyle="1" w:styleId="3C00D643C283324FBBF4CDCD169D1C89">
    <w:name w:val="3C00D643C283324FBBF4CDCD169D1C89"/>
    <w:rsid w:val="00F724B9"/>
  </w:style>
  <w:style w:type="paragraph" w:customStyle="1" w:styleId="6C054F4347B3CC45849FF3316CA2A3F9">
    <w:name w:val="6C054F4347B3CC45849FF3316CA2A3F9"/>
    <w:rsid w:val="00F724B9"/>
  </w:style>
  <w:style w:type="paragraph" w:customStyle="1" w:styleId="DD6603AC80398D418AB54287D183F57F">
    <w:name w:val="DD6603AC80398D418AB54287D183F57F"/>
    <w:rsid w:val="00F724B9"/>
  </w:style>
  <w:style w:type="paragraph" w:customStyle="1" w:styleId="15A222B0C4E08D4D88BD068E9821BAE2">
    <w:name w:val="15A222B0C4E08D4D88BD068E9821BAE2"/>
    <w:rsid w:val="00F724B9"/>
  </w:style>
  <w:style w:type="paragraph" w:customStyle="1" w:styleId="3C741A683F4BF44386F70FF6B84D5A32">
    <w:name w:val="3C741A683F4BF44386F70FF6B84D5A32"/>
    <w:rsid w:val="00F724B9"/>
  </w:style>
  <w:style w:type="paragraph" w:customStyle="1" w:styleId="96ECCCC2DED1AD4EB47F2597BEF66681">
    <w:name w:val="96ECCCC2DED1AD4EB47F2597BEF66681"/>
    <w:rsid w:val="00F724B9"/>
  </w:style>
  <w:style w:type="paragraph" w:customStyle="1" w:styleId="046A54F7430D4FD1957E52D7D342CC5C">
    <w:name w:val="046A54F7430D4FD1957E52D7D342CC5C"/>
    <w:rsid w:val="00841D31"/>
    <w:pPr>
      <w:spacing w:after="160" w:line="259" w:lineRule="auto"/>
    </w:pPr>
    <w:rPr>
      <w:sz w:val="22"/>
      <w:szCs w:val="22"/>
      <w:lang w:val="en-GB" w:eastAsia="en-GB"/>
    </w:rPr>
  </w:style>
  <w:style w:type="paragraph" w:customStyle="1" w:styleId="50427EA1CB3D4A8D99CDDA77AE5C2155">
    <w:name w:val="50427EA1CB3D4A8D99CDDA77AE5C2155"/>
    <w:rsid w:val="00841D31"/>
    <w:pPr>
      <w:spacing w:after="160" w:line="259" w:lineRule="auto"/>
    </w:pPr>
    <w:rPr>
      <w:sz w:val="22"/>
      <w:szCs w:val="22"/>
      <w:lang w:val="en-GB" w:eastAsia="en-GB"/>
    </w:rPr>
  </w:style>
  <w:style w:type="paragraph" w:customStyle="1" w:styleId="C3FE86D5B5754E4B8C26B5E0BE22EB98">
    <w:name w:val="C3FE86D5B5754E4B8C26B5E0BE22EB98"/>
    <w:rsid w:val="00841D31"/>
    <w:pPr>
      <w:spacing w:after="160" w:line="259" w:lineRule="auto"/>
    </w:pPr>
    <w:rPr>
      <w:sz w:val="22"/>
      <w:szCs w:val="22"/>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Custom 11">
      <a:dk1>
        <a:srgbClr val="323232"/>
      </a:dk1>
      <a:lt1>
        <a:sysClr val="window" lastClr="FFFFFF"/>
      </a:lt1>
      <a:dk2>
        <a:srgbClr val="ADAFAF"/>
      </a:dk2>
      <a:lt2>
        <a:srgbClr val="EEECE1"/>
      </a:lt2>
      <a:accent1>
        <a:srgbClr val="F79220"/>
      </a:accent1>
      <a:accent2>
        <a:srgbClr val="E83460"/>
      </a:accent2>
      <a:accent3>
        <a:srgbClr val="9E8CC2"/>
      </a:accent3>
      <a:accent4>
        <a:srgbClr val="0288D1"/>
      </a:accent4>
      <a:accent5>
        <a:srgbClr val="00B6A5"/>
      </a:accent5>
      <a:accent6>
        <a:srgbClr val="F79220"/>
      </a:accent6>
      <a:hlink>
        <a:srgbClr val="F79220"/>
      </a:hlink>
      <a:folHlink>
        <a:srgbClr val="E8346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overPageProperties xmlns="http://schemas.microsoft.com/office/2006/coverPageProps">
  <PublishDate>2018-01-08T00:00:00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_dlc_DocId xmlns="8ada9566-16df-408c-8db3-ec44ea18bc7e">HQUH5AKSS44Y-79-10307</_dlc_DocId>
    <_dlc_DocIdUrl xmlns="8ada9566-16df-408c-8db3-ec44ea18bc7e">
      <Url>http://sharepoint2013.node4.co.uk/products/_layouts/15/DocIdRedir.aspx?ID=HQUH5AKSS44Y-79-10307</Url>
      <Description>HQUH5AKSS44Y-79-10307</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root xmlns="Security Type">
  <Security name="Highly Confidential">Public</Security>
  <Security name="Confidential"/>
  <Security name="Internal Use only"/>
  <Security name="Confidential"/>
</root>
</file>

<file path=customXml/item5.xml><root xmlns="Document Category">
  <Type name="Technical">Report</Type>
  <Type name="White"/>
  <Type name="Manual"/>
  <Type name="Report"/>
</root>
</file>

<file path=customXml/item6.xml><?xml version="1.0" encoding="utf-8"?>
<ct:contentTypeSchema xmlns:ct="http://schemas.microsoft.com/office/2006/metadata/contentType" xmlns:ma="http://schemas.microsoft.com/office/2006/metadata/properties/metaAttributes" ct:_="" ma:_="" ma:contentTypeName="Document" ma:contentTypeID="0x010100F4649D3E611A1E45B94071E0A7A50CC4" ma:contentTypeVersion="0" ma:contentTypeDescription="Create a new document." ma:contentTypeScope="" ma:versionID="f1b02321c01a2cc4c1ef9f30dee74b89">
  <xsd:schema xmlns:xsd="http://www.w3.org/2001/XMLSchema" xmlns:xs="http://www.w3.org/2001/XMLSchema" xmlns:p="http://schemas.microsoft.com/office/2006/metadata/properties" xmlns:ns2="8ada9566-16df-408c-8db3-ec44ea18bc7e" targetNamespace="http://schemas.microsoft.com/office/2006/metadata/properties" ma:root="true" ma:fieldsID="70b2d5773c25bc16d11ddac3f510b2e6" ns2:_="">
    <xsd:import namespace="8ada9566-16df-408c-8db3-ec44ea18bc7e"/>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da9566-16df-408c-8db3-ec44ea18bc7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root>
</root>
</file>

<file path=customXml/item8.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9.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5E28B12-6E65-44C9-B47B-305618ED430F}">
  <ds:schemaRefs>
    <ds:schemaRef ds:uri="http://schemas.microsoft.com/office/2006/metadata/properties"/>
    <ds:schemaRef ds:uri="http://schemas.microsoft.com/office/infopath/2007/PartnerControls"/>
    <ds:schemaRef ds:uri="8ada9566-16df-408c-8db3-ec44ea18bc7e"/>
  </ds:schemaRefs>
</ds:datastoreItem>
</file>

<file path=customXml/itemProps3.xml><?xml version="1.0" encoding="utf-8"?>
<ds:datastoreItem xmlns:ds="http://schemas.openxmlformats.org/officeDocument/2006/customXml" ds:itemID="{A21FFA1B-3B75-47BF-B1F3-15A93492B3DA}">
  <ds:schemaRefs>
    <ds:schemaRef ds:uri="http://schemas.microsoft.com/sharepoint/v3/contenttype/forms"/>
  </ds:schemaRefs>
</ds:datastoreItem>
</file>

<file path=customXml/itemProps4.xml><?xml version="1.0" encoding="utf-8"?>
<ds:datastoreItem xmlns:ds="http://schemas.openxmlformats.org/officeDocument/2006/customXml" ds:itemID="{3B0260BB-1140-42BD-B14A-DF7052E49D72}">
  <ds:schemaRefs>
    <ds:schemaRef ds:uri="Security Type"/>
  </ds:schemaRefs>
</ds:datastoreItem>
</file>

<file path=customXml/itemProps5.xml><?xml version="1.0" encoding="utf-8"?>
<ds:datastoreItem xmlns:ds="http://schemas.openxmlformats.org/officeDocument/2006/customXml" ds:itemID="{A87D58F3-D782-4C0F-A953-9EC005021CBF}">
  <ds:schemaRefs>
    <ds:schemaRef ds:uri="Document Category"/>
  </ds:schemaRefs>
</ds:datastoreItem>
</file>

<file path=customXml/itemProps6.xml><?xml version="1.0" encoding="utf-8"?>
<ds:datastoreItem xmlns:ds="http://schemas.openxmlformats.org/officeDocument/2006/customXml" ds:itemID="{6064D177-62F6-488C-A0AE-BDCFF208F2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da9566-16df-408c-8db3-ec44ea18bc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526B576B-DEB9-4B76-979D-257E86ABCAAB}">
  <ds:schemaRefs/>
</ds:datastoreItem>
</file>

<file path=customXml/itemProps8.xml><?xml version="1.0" encoding="utf-8"?>
<ds:datastoreItem xmlns:ds="http://schemas.openxmlformats.org/officeDocument/2006/customXml" ds:itemID="{D9E96590-C4C7-40A4-A66E-F14519B70897}">
  <ds:schemaRefs>
    <ds:schemaRef ds:uri="http://schemas.microsoft.com/sharepoint/events"/>
  </ds:schemaRefs>
</ds:datastoreItem>
</file>

<file path=customXml/itemProps9.xml><?xml version="1.0" encoding="utf-8"?>
<ds:datastoreItem xmlns:ds="http://schemas.openxmlformats.org/officeDocument/2006/customXml" ds:itemID="{19FF6840-7F8E-49B2-8216-7089FF434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9</Pages>
  <Words>3951</Words>
  <Characters>22524</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Schedule document</vt:lpstr>
    </vt:vector>
  </TitlesOfParts>
  <Company>Node4 Limited</Company>
  <LinksUpToDate>false</LinksUpToDate>
  <CharactersWithSpaces>26423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Schedule document</dc:title>
  <dc:subject>Connectivity services</dc:subject>
  <dc:creator>Dominic Kerr-Delworth</dc:creator>
  <cp:keywords/>
  <dc:description/>
  <cp:lastModifiedBy>Andy Cresswell</cp:lastModifiedBy>
  <cp:revision>4</cp:revision>
  <cp:lastPrinted>2018-09-11T11:23:00Z</cp:lastPrinted>
  <dcterms:created xsi:type="dcterms:W3CDTF">2018-11-08T16:22:00Z</dcterms:created>
  <dcterms:modified xsi:type="dcterms:W3CDTF">2018-11-08T16:38:00Z</dcterms:modified>
  <cp:contentStatus>Public</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ada75488-298e-4798-8b0d-33e13366789e</vt:lpwstr>
  </property>
  <property fmtid="{D5CDD505-2E9C-101B-9397-08002B2CF9AE}" pid="3" name="ContentTypeId">
    <vt:lpwstr>0x010100F4649D3E611A1E45B94071E0A7A50CC4</vt:lpwstr>
  </property>
</Properties>
</file>