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765CB239" w:rsidR="00462B63" w:rsidRDefault="00616B03" w:rsidP="00A04071">
                            <w:pPr>
                              <w:pStyle w:val="MainTitle"/>
                              <w:tabs>
                                <w:tab w:val="left" w:pos="4111"/>
                              </w:tabs>
                              <w:ind w:right="496"/>
                              <w:jc w:val="right"/>
                              <w:rPr>
                                <w:rStyle w:val="TitleChar"/>
                              </w:rPr>
                            </w:pPr>
                            <w:sdt>
                              <w:sdtPr>
                                <w:rPr>
                                  <w:rFonts w:eastAsia="MS Mincho"/>
                                  <w:caps/>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val="0"/>
                                  <w:spacing w:val="0"/>
                                  <w:kern w:val="0"/>
                                  <w:sz w:val="40"/>
                                  <w:szCs w:val="40"/>
                                  <w:lang w:val="en-GB" w:bidi="ar-SA"/>
                                </w:rPr>
                              </w:sdtEndPr>
                              <w:sdtContent>
                                <w:r w:rsidR="00957504">
                                  <w:rPr>
                                    <w:color w:val="323232" w:themeColor="text1"/>
                                  </w:rPr>
                                  <w:t>Schedule d</w:t>
                                </w:r>
                                <w:r w:rsidR="00AC048B">
                                  <w:rPr>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6D8E1EB4" w:rsidR="00462B63" w:rsidRPr="00485800" w:rsidRDefault="00C160C7" w:rsidP="00D15A65">
                                <w:pPr>
                                  <w:pStyle w:val="Heading2"/>
                                  <w:numPr>
                                    <w:ilvl w:val="0"/>
                                    <w:numId w:val="0"/>
                                  </w:numPr>
                                  <w:ind w:left="357" w:right="496"/>
                                  <w:jc w:val="right"/>
                                  <w:rPr>
                                    <w:color w:val="F79220"/>
                                  </w:rPr>
                                </w:pPr>
                                <w:r>
                                  <w:rPr>
                                    <w:color w:val="F79220"/>
                                  </w:rPr>
                                  <w:t>N4HSCN Connectivity</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8-08-22T00:00:00Z">
                                <w:dateFormat w:val="dd/MM/yyyy"/>
                                <w:lid w:val="en-GB"/>
                                <w:storeMappedDataAs w:val="dateTime"/>
                                <w:calendar w:val="gregorian"/>
                              </w:date>
                            </w:sdtPr>
                            <w:sdtEndPr>
                              <w:rPr>
                                <w:rStyle w:val="Emphasis"/>
                              </w:rPr>
                            </w:sdtEndPr>
                            <w:sdtContent>
                              <w:p w14:paraId="6F70918E" w14:textId="30B42555" w:rsidR="00462B63" w:rsidRPr="00F00C3F" w:rsidRDefault="00C160C7" w:rsidP="00A04071">
                                <w:pPr>
                                  <w:ind w:right="496"/>
                                  <w:jc w:val="right"/>
                                  <w:rPr>
                                    <w:rStyle w:val="Emphasis"/>
                                    <w:rFonts w:cs="Arial"/>
                                    <w:b w:val="0"/>
                                  </w:rPr>
                                </w:pPr>
                                <w:r>
                                  <w:rPr>
                                    <w:rStyle w:val="Emphasis"/>
                                    <w:rFonts w:cs="Arial"/>
                                    <w:b w:val="0"/>
                                  </w:rPr>
                                  <w:t>22/</w:t>
                                </w:r>
                                <w:r w:rsidR="00462B63" w:rsidRPr="00F00C3F">
                                  <w:rPr>
                                    <w:rStyle w:val="Emphasis"/>
                                    <w:rFonts w:cs="Arial"/>
                                    <w:b w:val="0"/>
                                  </w:rPr>
                                  <w:t>0</w:t>
                                </w:r>
                                <w:r>
                                  <w:rPr>
                                    <w:rStyle w:val="Emphasis"/>
                                    <w:rFonts w:cs="Arial"/>
                                    <w:b w:val="0"/>
                                  </w:rPr>
                                  <w:t>8/2018</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765CB239" w:rsidR="00462B63" w:rsidRDefault="00616B03" w:rsidP="00A04071">
                      <w:pPr>
                        <w:pStyle w:val="MainTitle"/>
                        <w:tabs>
                          <w:tab w:val="left" w:pos="4111"/>
                        </w:tabs>
                        <w:ind w:right="496"/>
                        <w:jc w:val="right"/>
                        <w:rPr>
                          <w:rStyle w:val="TitleChar"/>
                        </w:rPr>
                      </w:pPr>
                      <w:sdt>
                        <w:sdtPr>
                          <w:rPr>
                            <w:rFonts w:eastAsia="MS Mincho"/>
                            <w:caps/>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val="0"/>
                            <w:spacing w:val="0"/>
                            <w:kern w:val="0"/>
                            <w:sz w:val="40"/>
                            <w:szCs w:val="40"/>
                            <w:lang w:val="en-GB" w:bidi="ar-SA"/>
                          </w:rPr>
                        </w:sdtEndPr>
                        <w:sdtContent>
                          <w:r w:rsidR="00957504">
                            <w:rPr>
                              <w:color w:val="323232" w:themeColor="text1"/>
                            </w:rPr>
                            <w:t>Schedule d</w:t>
                          </w:r>
                          <w:r w:rsidR="00AC048B">
                            <w:rPr>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6D8E1EB4" w:rsidR="00462B63" w:rsidRPr="00485800" w:rsidRDefault="00C160C7" w:rsidP="00D15A65">
                          <w:pPr>
                            <w:pStyle w:val="Heading2"/>
                            <w:numPr>
                              <w:ilvl w:val="0"/>
                              <w:numId w:val="0"/>
                            </w:numPr>
                            <w:ind w:left="357" w:right="496"/>
                            <w:jc w:val="right"/>
                            <w:rPr>
                              <w:color w:val="F79220"/>
                            </w:rPr>
                          </w:pPr>
                          <w:r>
                            <w:rPr>
                              <w:color w:val="F79220"/>
                            </w:rPr>
                            <w:t>N4HSCN Connectivity</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8-08-22T00:00:00Z">
                          <w:dateFormat w:val="dd/MM/yyyy"/>
                          <w:lid w:val="en-GB"/>
                          <w:storeMappedDataAs w:val="dateTime"/>
                          <w:calendar w:val="gregorian"/>
                        </w:date>
                      </w:sdtPr>
                      <w:sdtEndPr>
                        <w:rPr>
                          <w:rStyle w:val="Emphasis"/>
                        </w:rPr>
                      </w:sdtEndPr>
                      <w:sdtContent>
                        <w:p w14:paraId="6F70918E" w14:textId="30B42555" w:rsidR="00462B63" w:rsidRPr="00F00C3F" w:rsidRDefault="00C160C7" w:rsidP="00A04071">
                          <w:pPr>
                            <w:ind w:right="496"/>
                            <w:jc w:val="right"/>
                            <w:rPr>
                              <w:rStyle w:val="Emphasis"/>
                              <w:rFonts w:cs="Arial"/>
                              <w:b w:val="0"/>
                            </w:rPr>
                          </w:pPr>
                          <w:r>
                            <w:rPr>
                              <w:rStyle w:val="Emphasis"/>
                              <w:rFonts w:cs="Arial"/>
                              <w:b w:val="0"/>
                            </w:rPr>
                            <w:t>22/</w:t>
                          </w:r>
                          <w:r w:rsidR="00462B63" w:rsidRPr="00F00C3F">
                            <w:rPr>
                              <w:rStyle w:val="Emphasis"/>
                              <w:rFonts w:cs="Arial"/>
                              <w:b w:val="0"/>
                            </w:rPr>
                            <w:t>0</w:t>
                          </w:r>
                          <w:r>
                            <w:rPr>
                              <w:rStyle w:val="Emphasis"/>
                              <w:rFonts w:cs="Arial"/>
                              <w:b w:val="0"/>
                            </w:rPr>
                            <w:t>8/2018</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24C2663D" w:rsidR="00600920" w:rsidRPr="00BC665D" w:rsidRDefault="00957504" w:rsidP="000E50F7">
      <w:pPr>
        <w:pStyle w:val="Heading1"/>
        <w:ind w:left="0"/>
      </w:pPr>
      <w:r>
        <w:lastRenderedPageBreak/>
        <w:t>Schedule d</w:t>
      </w:r>
      <w:r w:rsidR="00AE2CA0">
        <w:t>ocument</w:t>
      </w:r>
    </w:p>
    <w:p w14:paraId="30CD018C" w14:textId="32C57D35" w:rsidR="00245ED4" w:rsidRPr="00F00C3F" w:rsidRDefault="004F5462" w:rsidP="009D3397">
      <w:pPr>
        <w:pStyle w:val="Heading2"/>
        <w:numPr>
          <w:ilvl w:val="0"/>
          <w:numId w:val="0"/>
        </w:numPr>
        <w:ind w:left="284" w:hanging="284"/>
        <w:rPr>
          <w:rFonts w:cs="Arial"/>
          <w:b w:val="0"/>
        </w:rPr>
      </w:pPr>
      <w:r w:rsidRPr="00F00C3F">
        <w:rPr>
          <w:rFonts w:cs="Arial"/>
        </w:rPr>
        <w:t>N4</w:t>
      </w:r>
      <w:r w:rsidR="00AE2CA0">
        <w:rPr>
          <w:rFonts w:cs="Arial"/>
        </w:rPr>
        <w:t>HSCN Connectivity</w:t>
      </w:r>
    </w:p>
    <w:p w14:paraId="7833CEEE" w14:textId="77777777" w:rsidR="00AE2CA0" w:rsidRPr="007D7476" w:rsidRDefault="00AE2CA0" w:rsidP="007D7476">
      <w:pPr>
        <w:pStyle w:val="BodyText"/>
      </w:pPr>
      <w:r w:rsidRPr="007D7476">
        <w:t>This schedule contains additional terms and conditions, service description &amp; Service Levels applicable to the N4HSCN Connectivity and should be viewed with associated Order Form, Node4’s Terms and Conditions and the Acceptable Use Policy.</w:t>
      </w:r>
    </w:p>
    <w:p w14:paraId="76967D97" w14:textId="77777777" w:rsidR="00AE2CA0" w:rsidRDefault="00AE2CA0" w:rsidP="000E50F7">
      <w:pPr>
        <w:pStyle w:val="BodyText"/>
        <w:spacing w:before="2"/>
        <w:rPr>
          <w:sz w:val="17"/>
        </w:rPr>
      </w:pPr>
    </w:p>
    <w:p w14:paraId="49E5B75D" w14:textId="32973AC3" w:rsidR="00AE2CA0" w:rsidRPr="00F00C3F" w:rsidRDefault="00AE2CA0" w:rsidP="007D7476">
      <w:pPr>
        <w:pStyle w:val="Heading2"/>
        <w:rPr>
          <w:b w:val="0"/>
        </w:rPr>
      </w:pPr>
      <w:r>
        <w:t>Overview</w:t>
      </w:r>
    </w:p>
    <w:p w14:paraId="3691DEA6" w14:textId="77777777" w:rsidR="00AE2CA0" w:rsidRDefault="00AE2CA0" w:rsidP="007D7476">
      <w:pPr>
        <w:pStyle w:val="BodyText"/>
      </w:pPr>
      <w:r>
        <w:t>N4HSCN Connectivity provides the Customer with approved connectivity to government’s network for health and social care.</w:t>
      </w:r>
    </w:p>
    <w:p w14:paraId="15176A43" w14:textId="77777777" w:rsidR="00AE2CA0" w:rsidRDefault="00AE2CA0" w:rsidP="000E50F7">
      <w:pPr>
        <w:pStyle w:val="BodyText"/>
        <w:spacing w:before="5"/>
        <w:rPr>
          <w:sz w:val="17"/>
        </w:rPr>
      </w:pPr>
    </w:p>
    <w:p w14:paraId="3C48BEFD" w14:textId="18DA4937" w:rsidR="00AE2CA0" w:rsidRPr="00F00C3F" w:rsidRDefault="00AE2CA0" w:rsidP="007D7476">
      <w:pPr>
        <w:pStyle w:val="Heading2"/>
        <w:rPr>
          <w:b w:val="0"/>
        </w:rPr>
      </w:pPr>
      <w:r>
        <w:t>Definitions</w:t>
      </w:r>
    </w:p>
    <w:p w14:paraId="42E7322A" w14:textId="1F3BF822" w:rsidR="00AE2CA0" w:rsidRDefault="007D7476" w:rsidP="007D7476">
      <w:pPr>
        <w:pStyle w:val="BodyText"/>
      </w:pPr>
      <w:r>
        <w:rPr>
          <w:b/>
          <w:i/>
        </w:rPr>
        <w:t xml:space="preserve"> </w:t>
      </w:r>
      <w:r w:rsidR="00AE2CA0">
        <w:rPr>
          <w:b/>
          <w:i/>
        </w:rPr>
        <w:t xml:space="preserve">“Agreement” </w:t>
      </w:r>
      <w:r w:rsidR="00AE2CA0">
        <w:rPr>
          <w:i/>
        </w:rPr>
        <w:t>means this N4SCN Connectivity Schedule document together with the Node4 Terms and Conditions of which t</w:t>
      </w:r>
      <w:r w:rsidR="00AE2CA0">
        <w:t xml:space="preserve">he most recent version of these conditions will be found at </w:t>
      </w:r>
      <w:hyperlink r:id="rId17">
        <w:r w:rsidR="00AE2CA0">
          <w:t>www.node4.co.uk</w:t>
        </w:r>
      </w:hyperlink>
    </w:p>
    <w:p w14:paraId="0E9FB052" w14:textId="77777777" w:rsidR="007D7476" w:rsidRDefault="007D7476" w:rsidP="007D7476">
      <w:pPr>
        <w:pStyle w:val="BodyText"/>
      </w:pPr>
    </w:p>
    <w:p w14:paraId="3A7C4FB2" w14:textId="77777777" w:rsidR="00AE2CA0" w:rsidRDefault="00AE2CA0" w:rsidP="007D7476">
      <w:pPr>
        <w:pStyle w:val="BodyText"/>
      </w:pPr>
      <w:r>
        <w:rPr>
          <w:b/>
          <w:i/>
        </w:rPr>
        <w:t>“CN-</w:t>
      </w:r>
      <w:proofErr w:type="spellStart"/>
      <w:r>
        <w:rPr>
          <w:b/>
          <w:i/>
        </w:rPr>
        <w:t>SP</w:t>
      </w:r>
      <w:proofErr w:type="spellEnd"/>
      <w:r>
        <w:rPr>
          <w:b/>
          <w:i/>
          <w:spacing w:val="-9"/>
        </w:rPr>
        <w:t xml:space="preserve"> </w:t>
      </w:r>
      <w:r>
        <w:rPr>
          <w:b/>
          <w:i/>
        </w:rPr>
        <w:t>Deed</w:t>
      </w:r>
      <w:r>
        <w:rPr>
          <w:b/>
        </w:rPr>
        <w:t>”</w:t>
      </w:r>
      <w:r>
        <w:rPr>
          <w:b/>
          <w:spacing w:val="-6"/>
        </w:rPr>
        <w:t xml:space="preserve"> </w:t>
      </w:r>
      <w:r>
        <w:t>means</w:t>
      </w:r>
      <w:r>
        <w:rPr>
          <w:spacing w:val="-8"/>
        </w:rPr>
        <w:t xml:space="preserve"> </w:t>
      </w:r>
      <w:r>
        <w:t>the</w:t>
      </w:r>
      <w:r>
        <w:rPr>
          <w:spacing w:val="-6"/>
        </w:rPr>
        <w:t xml:space="preserve"> </w:t>
      </w:r>
      <w:r>
        <w:t>deed</w:t>
      </w:r>
      <w:r>
        <w:rPr>
          <w:spacing w:val="-8"/>
        </w:rPr>
        <w:t xml:space="preserve"> </w:t>
      </w:r>
      <w:r>
        <w:t>required</w:t>
      </w:r>
      <w:r>
        <w:rPr>
          <w:spacing w:val="-7"/>
        </w:rPr>
        <w:t xml:space="preserve"> </w:t>
      </w:r>
      <w:r>
        <w:t>by</w:t>
      </w:r>
      <w:r>
        <w:rPr>
          <w:spacing w:val="-11"/>
        </w:rPr>
        <w:t xml:space="preserve"> </w:t>
      </w:r>
      <w:r>
        <w:t>the</w:t>
      </w:r>
      <w:r>
        <w:rPr>
          <w:spacing w:val="-7"/>
        </w:rPr>
        <w:t xml:space="preserve"> </w:t>
      </w:r>
      <w:r>
        <w:t>HSCN Authority to be signed by any CN-</w:t>
      </w:r>
      <w:proofErr w:type="spellStart"/>
      <w:r>
        <w:t>SP</w:t>
      </w:r>
      <w:proofErr w:type="spellEnd"/>
      <w:r>
        <w:t xml:space="preserve"> in order for it or its subcontractor to deliver HSCN Connectivity Services;</w:t>
      </w:r>
    </w:p>
    <w:p w14:paraId="0A3B590B" w14:textId="77777777" w:rsidR="007D7476" w:rsidRDefault="007D7476" w:rsidP="007D7476">
      <w:pPr>
        <w:pStyle w:val="BodyText"/>
      </w:pPr>
    </w:p>
    <w:p w14:paraId="4E0A42B8" w14:textId="77777777" w:rsidR="00AE2CA0" w:rsidRDefault="00AE2CA0" w:rsidP="007D7476">
      <w:pPr>
        <w:pStyle w:val="BodyText"/>
      </w:pPr>
      <w:r>
        <w:rPr>
          <w:b/>
          <w:i/>
        </w:rPr>
        <w:t xml:space="preserve">“Connection Agreement” </w:t>
      </w:r>
      <w:r>
        <w:t xml:space="preserve">means the agreement setting out the obligations and requirements for </w:t>
      </w:r>
      <w:proofErr w:type="spellStart"/>
      <w:r>
        <w:t>organisations</w:t>
      </w:r>
      <w:proofErr w:type="spellEnd"/>
      <w:r>
        <w:t xml:space="preserve"> wanting to connect to the HSCN, together with all documents annexed to it and referenced within it;</w:t>
      </w:r>
    </w:p>
    <w:p w14:paraId="7AAE6BA0" w14:textId="77777777" w:rsidR="00AE2CA0" w:rsidRDefault="00AE2CA0" w:rsidP="007D7476">
      <w:pPr>
        <w:pStyle w:val="BodyText"/>
        <w:rPr>
          <w:sz w:val="17"/>
        </w:rPr>
      </w:pPr>
    </w:p>
    <w:p w14:paraId="1063D0B7" w14:textId="77777777" w:rsidR="00AE2CA0" w:rsidRDefault="00AE2CA0" w:rsidP="007D7476">
      <w:pPr>
        <w:pStyle w:val="BodyText"/>
      </w:pPr>
      <w:r>
        <w:rPr>
          <w:b/>
          <w:i/>
        </w:rPr>
        <w:t>“Consumer Network Service Providers or CN-</w:t>
      </w:r>
      <w:proofErr w:type="spellStart"/>
      <w:r>
        <w:rPr>
          <w:b/>
          <w:i/>
        </w:rPr>
        <w:t>SP</w:t>
      </w:r>
      <w:proofErr w:type="spellEnd"/>
      <w:r>
        <w:rPr>
          <w:b/>
          <w:i/>
        </w:rPr>
        <w:t xml:space="preserve">” </w:t>
      </w:r>
      <w:r>
        <w:t xml:space="preserve">means an </w:t>
      </w:r>
      <w:proofErr w:type="spellStart"/>
      <w:r>
        <w:t>organisation</w:t>
      </w:r>
      <w:proofErr w:type="spellEnd"/>
      <w:r>
        <w:t xml:space="preserve"> that is supplying or is</w:t>
      </w:r>
      <w:r>
        <w:rPr>
          <w:spacing w:val="-31"/>
        </w:rPr>
        <w:t xml:space="preserve"> </w:t>
      </w:r>
      <w:r>
        <w:t>approved to</w:t>
      </w:r>
      <w:r>
        <w:rPr>
          <w:spacing w:val="-15"/>
        </w:rPr>
        <w:t xml:space="preserve"> </w:t>
      </w:r>
      <w:r>
        <w:t>supply</w:t>
      </w:r>
      <w:r>
        <w:rPr>
          <w:spacing w:val="-17"/>
        </w:rPr>
        <w:t xml:space="preserve"> </w:t>
      </w:r>
      <w:r>
        <w:t>HSCN</w:t>
      </w:r>
      <w:r>
        <w:rPr>
          <w:spacing w:val="-14"/>
        </w:rPr>
        <w:t xml:space="preserve"> </w:t>
      </w:r>
      <w:r>
        <w:t>Connectivity</w:t>
      </w:r>
      <w:r>
        <w:rPr>
          <w:spacing w:val="-15"/>
        </w:rPr>
        <w:t xml:space="preserve"> </w:t>
      </w:r>
      <w:r>
        <w:t>Services</w:t>
      </w:r>
      <w:r>
        <w:rPr>
          <w:spacing w:val="-13"/>
        </w:rPr>
        <w:t xml:space="preserve"> </w:t>
      </w:r>
      <w:r>
        <w:t>having</w:t>
      </w:r>
      <w:r>
        <w:rPr>
          <w:spacing w:val="-13"/>
        </w:rPr>
        <w:t xml:space="preserve"> </w:t>
      </w:r>
      <w:r>
        <w:t>achieved the appropriate HSCN</w:t>
      </w:r>
      <w:r>
        <w:rPr>
          <w:spacing w:val="-4"/>
        </w:rPr>
        <w:t xml:space="preserve"> </w:t>
      </w:r>
      <w:r>
        <w:t>Compliance;</w:t>
      </w:r>
    </w:p>
    <w:p w14:paraId="604AAC0F" w14:textId="77777777" w:rsidR="00AE2CA0" w:rsidRDefault="00AE2CA0" w:rsidP="007D7476">
      <w:pPr>
        <w:pStyle w:val="BodyText"/>
        <w:rPr>
          <w:sz w:val="17"/>
        </w:rPr>
      </w:pPr>
    </w:p>
    <w:p w14:paraId="2BB7A267" w14:textId="77777777" w:rsidR="00AE2CA0" w:rsidRDefault="00AE2CA0" w:rsidP="007D7476">
      <w:pPr>
        <w:pStyle w:val="BodyText"/>
      </w:pPr>
      <w:r>
        <w:rPr>
          <w:b/>
          <w:i/>
        </w:rPr>
        <w:t xml:space="preserve">“Fault Ticket Number” </w:t>
      </w:r>
      <w:r>
        <w:t>means the unique number issued when logging a fault with Node4.</w:t>
      </w:r>
    </w:p>
    <w:p w14:paraId="4D0273D2" w14:textId="77777777" w:rsidR="007D7476" w:rsidRDefault="007D7476" w:rsidP="007D7476">
      <w:pPr>
        <w:pStyle w:val="BodyText"/>
      </w:pPr>
    </w:p>
    <w:p w14:paraId="3EDE12EC" w14:textId="77777777" w:rsidR="00AE2CA0" w:rsidRDefault="00AE2CA0" w:rsidP="007D7476">
      <w:pPr>
        <w:pStyle w:val="BodyText"/>
      </w:pPr>
      <w:r>
        <w:rPr>
          <w:b/>
          <w:i/>
        </w:rPr>
        <w:t xml:space="preserve">“Good industry Practice” </w:t>
      </w:r>
      <w:r>
        <w:t>means the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p w14:paraId="6888C8D7" w14:textId="77777777" w:rsidR="00AE2CA0" w:rsidRDefault="00AE2CA0" w:rsidP="007D7476">
      <w:pPr>
        <w:pStyle w:val="BodyText"/>
        <w:rPr>
          <w:sz w:val="17"/>
        </w:rPr>
      </w:pPr>
    </w:p>
    <w:p w14:paraId="74792FAF" w14:textId="5612FCAD" w:rsidR="00AE2CA0" w:rsidRDefault="00AE2CA0" w:rsidP="007D7476">
      <w:pPr>
        <w:pStyle w:val="BodyText"/>
      </w:pPr>
      <w:r>
        <w:rPr>
          <w:b/>
          <w:i/>
        </w:rPr>
        <w:t xml:space="preserve">“Health and Social Care Network or HSCN” </w:t>
      </w:r>
      <w:r>
        <w:t>means the government’s network for health and social care,</w:t>
      </w:r>
      <w:r w:rsidR="007D7476">
        <w:t xml:space="preserve"> </w:t>
      </w:r>
      <w:r>
        <w:t xml:space="preserve">which helps all </w:t>
      </w:r>
      <w:proofErr w:type="spellStart"/>
      <w:r>
        <w:t>organisations</w:t>
      </w:r>
      <w:proofErr w:type="spellEnd"/>
      <w:r>
        <w:t xml:space="preserve"> involved in health and social care delivery to work together and interoperate;</w:t>
      </w:r>
    </w:p>
    <w:p w14:paraId="3D753F87" w14:textId="77777777" w:rsidR="007D7476" w:rsidRDefault="007D7476" w:rsidP="007D7476">
      <w:pPr>
        <w:pStyle w:val="BodyText"/>
      </w:pPr>
    </w:p>
    <w:p w14:paraId="68273F23" w14:textId="77777777" w:rsidR="00AE2CA0" w:rsidRDefault="00AE2CA0" w:rsidP="007D7476">
      <w:pPr>
        <w:pStyle w:val="BodyText"/>
      </w:pPr>
      <w:r>
        <w:rPr>
          <w:i/>
        </w:rPr>
        <w:t>“</w:t>
      </w:r>
      <w:r>
        <w:rPr>
          <w:b/>
        </w:rPr>
        <w:t xml:space="preserve">HSCN </w:t>
      </w:r>
      <w:proofErr w:type="spellStart"/>
      <w:r>
        <w:rPr>
          <w:b/>
        </w:rPr>
        <w:t>ANM</w:t>
      </w:r>
      <w:proofErr w:type="spellEnd"/>
      <w:r>
        <w:rPr>
          <w:b/>
        </w:rPr>
        <w:t xml:space="preserve">” </w:t>
      </w:r>
      <w:r>
        <w:t>means The HSCN Advanced Network Monitoring (</w:t>
      </w:r>
      <w:proofErr w:type="spellStart"/>
      <w:r>
        <w:t>ANM</w:t>
      </w:r>
      <w:proofErr w:type="spellEnd"/>
      <w:r>
        <w:t>) service inspects all internet traffic from HSCN connectivity suppliers and instantly blocks any known malicious content</w:t>
      </w:r>
    </w:p>
    <w:p w14:paraId="44AE1794" w14:textId="77777777" w:rsidR="00AE2CA0" w:rsidRDefault="00AE2CA0" w:rsidP="007D7476">
      <w:pPr>
        <w:pStyle w:val="BodyText"/>
        <w:rPr>
          <w:sz w:val="17"/>
        </w:rPr>
      </w:pPr>
    </w:p>
    <w:p w14:paraId="65CB57E3" w14:textId="77777777" w:rsidR="00AE2CA0" w:rsidRDefault="00AE2CA0" w:rsidP="007D7476">
      <w:pPr>
        <w:pStyle w:val="BodyText"/>
      </w:pPr>
      <w:r>
        <w:rPr>
          <w:b/>
          <w:i/>
        </w:rPr>
        <w:t xml:space="preserve">“HSCN Authority” </w:t>
      </w:r>
      <w:r>
        <w:t>means NHS Digital (the Health and Social Care Information Centre);</w:t>
      </w:r>
    </w:p>
    <w:p w14:paraId="71F391D5" w14:textId="77777777" w:rsidR="007D7476" w:rsidRDefault="007D7476" w:rsidP="007D7476">
      <w:pPr>
        <w:pStyle w:val="BodyText"/>
      </w:pPr>
    </w:p>
    <w:p w14:paraId="44F79879" w14:textId="77777777" w:rsidR="00AE2CA0" w:rsidRDefault="00AE2CA0" w:rsidP="007D7476">
      <w:pPr>
        <w:pStyle w:val="BodyText"/>
      </w:pPr>
      <w:r>
        <w:rPr>
          <w:b/>
          <w:i/>
        </w:rPr>
        <w:t xml:space="preserve">“HSCN Compliance or HSCN Compliant” </w:t>
      </w:r>
      <w:r>
        <w:t>means a status as detailed in the document "HSCN</w:t>
      </w:r>
      <w:r>
        <w:rPr>
          <w:spacing w:val="-36"/>
        </w:rPr>
        <w:t xml:space="preserve"> </w:t>
      </w:r>
      <w:r>
        <w:t>Compliance Operating</w:t>
      </w:r>
      <w:r>
        <w:tab/>
        <w:t>Model",</w:t>
      </w:r>
      <w:r>
        <w:tab/>
        <w:t>as</w:t>
      </w:r>
      <w:r>
        <w:tab/>
        <w:t>set</w:t>
      </w:r>
      <w:r>
        <w:tab/>
        <w:t>out</w:t>
      </w:r>
      <w:r>
        <w:tab/>
        <w:t>at https://</w:t>
      </w:r>
      <w:hyperlink r:id="rId18">
        <w:r>
          <w:t>www.digital.nhs.uk/health-social-care-</w:t>
        </w:r>
      </w:hyperlink>
      <w:r>
        <w:t xml:space="preserve"> network/connectivity-suppliers, and as updated by the HSCN Authority from time to</w:t>
      </w:r>
      <w:r>
        <w:rPr>
          <w:spacing w:val="-3"/>
        </w:rPr>
        <w:t xml:space="preserve"> </w:t>
      </w:r>
      <w:r>
        <w:t>time;</w:t>
      </w:r>
    </w:p>
    <w:p w14:paraId="69A14135" w14:textId="77777777" w:rsidR="00AE2CA0" w:rsidRDefault="00AE2CA0" w:rsidP="007D7476">
      <w:pPr>
        <w:pStyle w:val="BodyText"/>
        <w:rPr>
          <w:sz w:val="17"/>
        </w:rPr>
      </w:pPr>
    </w:p>
    <w:p w14:paraId="6A4F73A1" w14:textId="77777777" w:rsidR="00AE2CA0" w:rsidRDefault="00AE2CA0" w:rsidP="007D7476">
      <w:pPr>
        <w:pStyle w:val="BodyText"/>
      </w:pPr>
      <w:r>
        <w:rPr>
          <w:b/>
          <w:i/>
        </w:rPr>
        <w:t xml:space="preserve">“HSCN Connectivity Services” </w:t>
      </w:r>
      <w:r>
        <w:t>means any service which is offered by a CN-</w:t>
      </w:r>
      <w:proofErr w:type="spellStart"/>
      <w:r>
        <w:t>SP</w:t>
      </w:r>
      <w:proofErr w:type="spellEnd"/>
      <w:r>
        <w:t xml:space="preserve"> to provide access to and routing over the HSCN;</w:t>
      </w:r>
    </w:p>
    <w:p w14:paraId="0513DE7A" w14:textId="77777777" w:rsidR="00AE2CA0" w:rsidRDefault="00AE2CA0" w:rsidP="007D7476">
      <w:pPr>
        <w:pStyle w:val="BodyText"/>
        <w:rPr>
          <w:sz w:val="17"/>
        </w:rPr>
      </w:pPr>
    </w:p>
    <w:p w14:paraId="664AB2E1" w14:textId="77777777" w:rsidR="00AE2CA0" w:rsidRDefault="00AE2CA0" w:rsidP="007D7476">
      <w:pPr>
        <w:pStyle w:val="BodyText"/>
      </w:pPr>
      <w:r>
        <w:rPr>
          <w:b/>
          <w:i/>
        </w:rPr>
        <w:t xml:space="preserve">“HSCN Consumer” </w:t>
      </w:r>
      <w:r>
        <w:t>means a recipient of HSCN Connectivity Services;</w:t>
      </w:r>
    </w:p>
    <w:p w14:paraId="28515BB8" w14:textId="77777777" w:rsidR="007D7476" w:rsidRDefault="007D7476" w:rsidP="007D7476">
      <w:pPr>
        <w:pStyle w:val="BodyText"/>
      </w:pPr>
    </w:p>
    <w:p w14:paraId="5ABD434B" w14:textId="77777777" w:rsidR="00AE2CA0" w:rsidRDefault="00AE2CA0" w:rsidP="007D7476">
      <w:pPr>
        <w:pStyle w:val="BodyText"/>
      </w:pPr>
      <w:r>
        <w:rPr>
          <w:b/>
          <w:i/>
        </w:rPr>
        <w:t xml:space="preserve">“HSCN Consumer Contract” </w:t>
      </w:r>
      <w:r>
        <w:t>means any agreement pursuant</w:t>
      </w:r>
      <w:r>
        <w:rPr>
          <w:spacing w:val="-8"/>
        </w:rPr>
        <w:t xml:space="preserve"> </w:t>
      </w:r>
      <w:r>
        <w:t>to</w:t>
      </w:r>
      <w:r>
        <w:rPr>
          <w:spacing w:val="-6"/>
        </w:rPr>
        <w:t xml:space="preserve"> </w:t>
      </w:r>
      <w:r>
        <w:t>which</w:t>
      </w:r>
      <w:r>
        <w:rPr>
          <w:spacing w:val="-10"/>
        </w:rPr>
        <w:t xml:space="preserve"> </w:t>
      </w:r>
      <w:r>
        <w:t>a</w:t>
      </w:r>
      <w:r>
        <w:rPr>
          <w:spacing w:val="-7"/>
        </w:rPr>
        <w:t xml:space="preserve"> </w:t>
      </w:r>
      <w:r>
        <w:t>CN-</w:t>
      </w:r>
      <w:proofErr w:type="spellStart"/>
      <w:r>
        <w:t>SP</w:t>
      </w:r>
      <w:proofErr w:type="spellEnd"/>
      <w:r>
        <w:rPr>
          <w:spacing w:val="-6"/>
        </w:rPr>
        <w:t xml:space="preserve"> </w:t>
      </w:r>
      <w:r>
        <w:t>(or</w:t>
      </w:r>
      <w:r>
        <w:rPr>
          <w:spacing w:val="-9"/>
        </w:rPr>
        <w:t xml:space="preserve"> </w:t>
      </w:r>
      <w:r>
        <w:t>Sub-contractor</w:t>
      </w:r>
      <w:r>
        <w:rPr>
          <w:spacing w:val="-7"/>
        </w:rPr>
        <w:t xml:space="preserve"> </w:t>
      </w:r>
      <w:r>
        <w:t>of</w:t>
      </w:r>
      <w:r>
        <w:rPr>
          <w:spacing w:val="-7"/>
        </w:rPr>
        <w:t xml:space="preserve"> </w:t>
      </w:r>
      <w:r>
        <w:t>a</w:t>
      </w:r>
      <w:r>
        <w:rPr>
          <w:spacing w:val="-10"/>
        </w:rPr>
        <w:t xml:space="preserve"> </w:t>
      </w:r>
      <w:r>
        <w:t xml:space="preserve">CN- </w:t>
      </w:r>
      <w:proofErr w:type="spellStart"/>
      <w:r>
        <w:t>SP</w:t>
      </w:r>
      <w:proofErr w:type="spellEnd"/>
      <w:r>
        <w:t>) agrees to supply HSCN Connectivity Services to</w:t>
      </w:r>
      <w:r>
        <w:rPr>
          <w:spacing w:val="-26"/>
        </w:rPr>
        <w:t xml:space="preserve"> </w:t>
      </w:r>
      <w:r>
        <w:t>a HSCN</w:t>
      </w:r>
      <w:r>
        <w:rPr>
          <w:spacing w:val="-2"/>
        </w:rPr>
        <w:t xml:space="preserve"> </w:t>
      </w:r>
      <w:r>
        <w:t>Consumer;</w:t>
      </w:r>
    </w:p>
    <w:p w14:paraId="29CB811E" w14:textId="77777777" w:rsidR="00AE2CA0" w:rsidRDefault="00AE2CA0" w:rsidP="007D7476">
      <w:pPr>
        <w:pStyle w:val="BodyText"/>
        <w:rPr>
          <w:sz w:val="17"/>
        </w:rPr>
      </w:pPr>
    </w:p>
    <w:p w14:paraId="7F2532D0" w14:textId="77777777" w:rsidR="00AE2CA0" w:rsidRDefault="00AE2CA0" w:rsidP="007D7476">
      <w:pPr>
        <w:pStyle w:val="BodyText"/>
      </w:pPr>
      <w:r>
        <w:rPr>
          <w:b/>
          <w:i/>
        </w:rPr>
        <w:t>“HSCN Obligation Framework</w:t>
      </w:r>
      <w:r>
        <w:t>” means the obligations as available at https://</w:t>
      </w:r>
      <w:hyperlink r:id="rId19">
        <w:r>
          <w:t>www.digital.nhs.uk/health-social-care-</w:t>
        </w:r>
      </w:hyperlink>
      <w:r>
        <w:t xml:space="preserve"> network/connectivity-suppliers] which may be updated from time-to-time by the HSCN Authority;</w:t>
      </w:r>
    </w:p>
    <w:p w14:paraId="511B4A60" w14:textId="77777777" w:rsidR="00AE2CA0" w:rsidRDefault="00AE2CA0" w:rsidP="007D7476">
      <w:pPr>
        <w:pStyle w:val="BodyText"/>
        <w:rPr>
          <w:sz w:val="17"/>
        </w:rPr>
      </w:pPr>
    </w:p>
    <w:p w14:paraId="1F01259C" w14:textId="77777777" w:rsidR="00AE2CA0" w:rsidRDefault="00AE2CA0" w:rsidP="007D7476">
      <w:pPr>
        <w:pStyle w:val="BodyText"/>
      </w:pPr>
      <w:r>
        <w:rPr>
          <w:b/>
          <w:i/>
        </w:rPr>
        <w:t xml:space="preserve">“HSCN Solution Overview” </w:t>
      </w:r>
      <w:r>
        <w:t>means the document containing the architecture and technical solution for HSCN (the latest version can be accessed at https://</w:t>
      </w:r>
      <w:hyperlink r:id="rId20">
        <w:r>
          <w:t>www.digital.nhs.uk/health-social-care-</w:t>
        </w:r>
      </w:hyperlink>
      <w:r>
        <w:t xml:space="preserve"> network/connectivity-suppliers);</w:t>
      </w:r>
    </w:p>
    <w:p w14:paraId="0A0C9842" w14:textId="77777777" w:rsidR="00AE2CA0" w:rsidRDefault="00AE2CA0" w:rsidP="007D7476">
      <w:pPr>
        <w:pStyle w:val="BodyText"/>
        <w:rPr>
          <w:sz w:val="17"/>
        </w:rPr>
      </w:pPr>
    </w:p>
    <w:p w14:paraId="2039D380" w14:textId="77777777" w:rsidR="00AE2CA0" w:rsidRDefault="00AE2CA0" w:rsidP="007D7476">
      <w:pPr>
        <w:pStyle w:val="BodyText"/>
      </w:pPr>
      <w:r>
        <w:rPr>
          <w:b/>
          <w:i/>
        </w:rPr>
        <w:t xml:space="preserve">“Installation Fee” </w:t>
      </w:r>
      <w:r>
        <w:t>means charges payable by the Customer for the installation of the service as provided in the Order Form;</w:t>
      </w:r>
    </w:p>
    <w:p w14:paraId="2AE87C1A" w14:textId="77777777" w:rsidR="007D7476" w:rsidRDefault="007D7476" w:rsidP="007D7476">
      <w:pPr>
        <w:pStyle w:val="BodyText"/>
      </w:pPr>
    </w:p>
    <w:p w14:paraId="65739FD4" w14:textId="77777777" w:rsidR="00AE2CA0" w:rsidRDefault="00AE2CA0" w:rsidP="007D7476">
      <w:pPr>
        <w:pStyle w:val="BodyText"/>
      </w:pPr>
      <w:r>
        <w:rPr>
          <w:b/>
          <w:i/>
        </w:rPr>
        <w:t xml:space="preserve">“Material Sub-contractor” </w:t>
      </w:r>
      <w:r>
        <w:t xml:space="preserve">means a sub-contractor (including any affiliate or group company) of a </w:t>
      </w:r>
      <w:proofErr w:type="spellStart"/>
      <w:r>
        <w:t>CNSP</w:t>
      </w:r>
      <w:proofErr w:type="spellEnd"/>
      <w:r>
        <w:t xml:space="preserve"> in relation to HSCN Connectivity Services which, in </w:t>
      </w:r>
      <w:proofErr w:type="gramStart"/>
      <w:r>
        <w:t>the</w:t>
      </w:r>
      <w:proofErr w:type="gramEnd"/>
      <w:r>
        <w:t xml:space="preserve"> reasonable opinion of the HSCN Authority, performs (or would perform if appointed) a substantive role in the provision of all or any part of the HSCN Connectivity</w:t>
      </w:r>
      <w:r>
        <w:rPr>
          <w:spacing w:val="-3"/>
        </w:rPr>
        <w:t xml:space="preserve"> </w:t>
      </w:r>
      <w:r>
        <w:t>Services;</w:t>
      </w:r>
    </w:p>
    <w:p w14:paraId="38090D21" w14:textId="77777777" w:rsidR="007D7476" w:rsidRDefault="007D7476" w:rsidP="007D7476">
      <w:pPr>
        <w:pStyle w:val="BodyText"/>
      </w:pPr>
    </w:p>
    <w:p w14:paraId="4015D3D1" w14:textId="77777777" w:rsidR="00AE2CA0" w:rsidRDefault="00AE2CA0" w:rsidP="007D7476">
      <w:pPr>
        <w:pStyle w:val="BodyText"/>
      </w:pPr>
      <w:r>
        <w:rPr>
          <w:b/>
          <w:i/>
        </w:rPr>
        <w:t xml:space="preserve">“Monthly Review Period” </w:t>
      </w:r>
      <w:r>
        <w:t>means the calendar monthly</w:t>
      </w:r>
      <w:r>
        <w:rPr>
          <w:spacing w:val="-10"/>
        </w:rPr>
        <w:t xml:space="preserve"> </w:t>
      </w:r>
      <w:r>
        <w:t>periods</w:t>
      </w:r>
      <w:r>
        <w:rPr>
          <w:spacing w:val="-6"/>
        </w:rPr>
        <w:t xml:space="preserve"> </w:t>
      </w:r>
      <w:r>
        <w:t>commencing</w:t>
      </w:r>
      <w:r>
        <w:rPr>
          <w:spacing w:val="-6"/>
        </w:rPr>
        <w:t xml:space="preserve"> </w:t>
      </w:r>
      <w:r>
        <w:t>on</w:t>
      </w:r>
      <w:r>
        <w:rPr>
          <w:spacing w:val="-7"/>
        </w:rPr>
        <w:t xml:space="preserve"> </w:t>
      </w:r>
      <w:r>
        <w:t>the</w:t>
      </w:r>
      <w:r>
        <w:rPr>
          <w:spacing w:val="-7"/>
        </w:rPr>
        <w:t xml:space="preserve"> </w:t>
      </w:r>
      <w:r>
        <w:t>1st</w:t>
      </w:r>
      <w:r>
        <w:rPr>
          <w:spacing w:val="-6"/>
        </w:rPr>
        <w:t xml:space="preserve"> </w:t>
      </w:r>
      <w:r>
        <w:t>of</w:t>
      </w:r>
      <w:r>
        <w:rPr>
          <w:spacing w:val="-5"/>
        </w:rPr>
        <w:t xml:space="preserve"> </w:t>
      </w:r>
      <w:r>
        <w:t>each</w:t>
      </w:r>
      <w:r>
        <w:rPr>
          <w:spacing w:val="-5"/>
        </w:rPr>
        <w:t xml:space="preserve"> </w:t>
      </w:r>
      <w:r>
        <w:t>month during the Term, over which Service performance measurements are calculated, provided that the first Monthly Review Period will commence on Ready For Service</w:t>
      </w:r>
      <w:r>
        <w:rPr>
          <w:spacing w:val="-2"/>
        </w:rPr>
        <w:t xml:space="preserve"> </w:t>
      </w:r>
      <w:r>
        <w:t>Notification;</w:t>
      </w:r>
    </w:p>
    <w:p w14:paraId="3EE4919E" w14:textId="77777777" w:rsidR="007D7476" w:rsidRDefault="007D7476" w:rsidP="007D7476">
      <w:pPr>
        <w:pStyle w:val="BodyText"/>
      </w:pPr>
    </w:p>
    <w:p w14:paraId="206BC654" w14:textId="77777777" w:rsidR="00AE2CA0" w:rsidRDefault="00AE2CA0" w:rsidP="007D7476">
      <w:pPr>
        <w:pStyle w:val="BodyText"/>
        <w:rPr>
          <w:sz w:val="17"/>
        </w:rPr>
      </w:pPr>
    </w:p>
    <w:p w14:paraId="61A45057" w14:textId="77777777" w:rsidR="00AE2CA0" w:rsidRDefault="00AE2CA0" w:rsidP="007D7476">
      <w:pPr>
        <w:pStyle w:val="BodyText"/>
      </w:pPr>
      <w:r>
        <w:rPr>
          <w:b/>
          <w:i/>
        </w:rPr>
        <w:lastRenderedPageBreak/>
        <w:t xml:space="preserve">“Network Management System” </w:t>
      </w:r>
      <w:r>
        <w:t>means Node4’s network integrated fault management system;</w:t>
      </w:r>
    </w:p>
    <w:p w14:paraId="5F090A44" w14:textId="77777777" w:rsidR="007D7476" w:rsidRDefault="007D7476" w:rsidP="007D7476">
      <w:pPr>
        <w:pStyle w:val="BodyText"/>
      </w:pPr>
    </w:p>
    <w:p w14:paraId="77AB12E9" w14:textId="77777777" w:rsidR="00AE2CA0" w:rsidRDefault="00AE2CA0" w:rsidP="007D7476">
      <w:pPr>
        <w:pStyle w:val="BodyText"/>
      </w:pPr>
      <w:r>
        <w:rPr>
          <w:b/>
          <w:i/>
        </w:rPr>
        <w:t>“NHS</w:t>
      </w:r>
      <w:r>
        <w:rPr>
          <w:b/>
          <w:i/>
          <w:spacing w:val="-16"/>
        </w:rPr>
        <w:t xml:space="preserve"> </w:t>
      </w:r>
      <w:r>
        <w:rPr>
          <w:b/>
          <w:i/>
        </w:rPr>
        <w:t>Digital</w:t>
      </w:r>
      <w:r>
        <w:rPr>
          <w:b/>
          <w:i/>
          <w:spacing w:val="-15"/>
        </w:rPr>
        <w:t xml:space="preserve"> </w:t>
      </w:r>
      <w:proofErr w:type="spellStart"/>
      <w:r>
        <w:rPr>
          <w:b/>
          <w:i/>
        </w:rPr>
        <w:t>CareCERT</w:t>
      </w:r>
      <w:proofErr w:type="spellEnd"/>
      <w:r>
        <w:rPr>
          <w:b/>
          <w:i/>
        </w:rPr>
        <w:t>”</w:t>
      </w:r>
      <w:r>
        <w:rPr>
          <w:b/>
          <w:i/>
          <w:spacing w:val="-9"/>
        </w:rPr>
        <w:t xml:space="preserve"> </w:t>
      </w:r>
      <w:r>
        <w:t>means</w:t>
      </w:r>
      <w:r>
        <w:rPr>
          <w:spacing w:val="-14"/>
        </w:rPr>
        <w:t xml:space="preserve"> </w:t>
      </w:r>
      <w:r>
        <w:t>the</w:t>
      </w:r>
      <w:r>
        <w:rPr>
          <w:spacing w:val="-16"/>
        </w:rPr>
        <w:t xml:space="preserve"> </w:t>
      </w:r>
      <w:r>
        <w:t>NHS</w:t>
      </w:r>
      <w:r>
        <w:rPr>
          <w:spacing w:val="-16"/>
        </w:rPr>
        <w:t xml:space="preserve"> </w:t>
      </w:r>
      <w:r>
        <w:t>Digital</w:t>
      </w:r>
      <w:r>
        <w:rPr>
          <w:spacing w:val="-14"/>
        </w:rPr>
        <w:t xml:space="preserve"> </w:t>
      </w:r>
      <w:r>
        <w:t>Care Computing Emergency Response Team, that provide cyber</w:t>
      </w:r>
      <w:r>
        <w:rPr>
          <w:spacing w:val="-12"/>
        </w:rPr>
        <w:t xml:space="preserve"> </w:t>
      </w:r>
      <w:r>
        <w:t>security</w:t>
      </w:r>
      <w:r>
        <w:rPr>
          <w:spacing w:val="-13"/>
        </w:rPr>
        <w:t xml:space="preserve"> </w:t>
      </w:r>
      <w:r>
        <w:t>intelligence</w:t>
      </w:r>
      <w:r>
        <w:rPr>
          <w:spacing w:val="-9"/>
        </w:rPr>
        <w:t xml:space="preserve"> </w:t>
      </w:r>
      <w:r>
        <w:t>and</w:t>
      </w:r>
      <w:r>
        <w:rPr>
          <w:spacing w:val="-12"/>
        </w:rPr>
        <w:t xml:space="preserve"> </w:t>
      </w:r>
      <w:r>
        <w:t>advice</w:t>
      </w:r>
      <w:r>
        <w:rPr>
          <w:spacing w:val="-9"/>
        </w:rPr>
        <w:t xml:space="preserve"> </w:t>
      </w:r>
      <w:r>
        <w:t>to</w:t>
      </w:r>
      <w:r>
        <w:rPr>
          <w:spacing w:val="-10"/>
        </w:rPr>
        <w:t xml:space="preserve"> </w:t>
      </w:r>
      <w:r>
        <w:t>the</w:t>
      </w:r>
      <w:r>
        <w:rPr>
          <w:spacing w:val="-11"/>
        </w:rPr>
        <w:t xml:space="preserve"> </w:t>
      </w:r>
      <w:r>
        <w:t>Health</w:t>
      </w:r>
      <w:r>
        <w:rPr>
          <w:spacing w:val="-12"/>
        </w:rPr>
        <w:t xml:space="preserve"> </w:t>
      </w:r>
      <w:r>
        <w:t>and Care System using links across the public sector and with partners in</w:t>
      </w:r>
      <w:r>
        <w:rPr>
          <w:spacing w:val="2"/>
        </w:rPr>
        <w:t xml:space="preserve"> </w:t>
      </w:r>
      <w:r>
        <w:t>industry.</w:t>
      </w:r>
    </w:p>
    <w:p w14:paraId="790177C4" w14:textId="77777777" w:rsidR="00AE2CA0" w:rsidRDefault="00AE2CA0" w:rsidP="007D7476">
      <w:pPr>
        <w:pStyle w:val="BodyText"/>
        <w:rPr>
          <w:sz w:val="17"/>
        </w:rPr>
      </w:pPr>
    </w:p>
    <w:p w14:paraId="485C959C" w14:textId="77777777" w:rsidR="00AE2CA0" w:rsidRDefault="00AE2CA0" w:rsidP="007D7476">
      <w:pPr>
        <w:pStyle w:val="BodyText"/>
      </w:pPr>
      <w:r>
        <w:rPr>
          <w:b/>
          <w:i/>
        </w:rPr>
        <w:t xml:space="preserve">“Node4 Network” </w:t>
      </w:r>
      <w:r>
        <w:t>means the network wholly owned and managed by</w:t>
      </w:r>
      <w:r>
        <w:rPr>
          <w:spacing w:val="-7"/>
        </w:rPr>
        <w:t xml:space="preserve"> </w:t>
      </w:r>
      <w:r>
        <w:t>Node4;</w:t>
      </w:r>
    </w:p>
    <w:p w14:paraId="3D98C075" w14:textId="77777777" w:rsidR="007D7476" w:rsidRDefault="007D7476" w:rsidP="007D7476">
      <w:pPr>
        <w:pStyle w:val="BodyText"/>
      </w:pPr>
    </w:p>
    <w:p w14:paraId="22E461CF" w14:textId="77777777" w:rsidR="00AE2CA0" w:rsidRDefault="00AE2CA0" w:rsidP="007D7476">
      <w:pPr>
        <w:pStyle w:val="BodyText"/>
      </w:pPr>
      <w:r>
        <w:rPr>
          <w:b/>
          <w:i/>
        </w:rPr>
        <w:t xml:space="preserve">“Non-Service Affecting Fault” </w:t>
      </w:r>
      <w:r>
        <w:t>means a fault or condition which is not a Service Affecting Fault.</w:t>
      </w:r>
    </w:p>
    <w:p w14:paraId="5B48009F" w14:textId="77777777" w:rsidR="007D7476" w:rsidRDefault="007D7476" w:rsidP="007D7476">
      <w:pPr>
        <w:pStyle w:val="BodyText"/>
      </w:pPr>
    </w:p>
    <w:p w14:paraId="2E88F766" w14:textId="77777777" w:rsidR="00AE2CA0" w:rsidRDefault="00AE2CA0" w:rsidP="007D7476">
      <w:pPr>
        <w:pStyle w:val="BodyText"/>
      </w:pPr>
      <w:r>
        <w:rPr>
          <w:b/>
          <w:i/>
        </w:rPr>
        <w:t xml:space="preserve">“Planned Outage” </w:t>
      </w:r>
      <w:r>
        <w:t>means in maintaining the service provided, Node4 may with reasonable notice require a temporary</w:t>
      </w:r>
      <w:r>
        <w:rPr>
          <w:spacing w:val="-17"/>
        </w:rPr>
        <w:t xml:space="preserve"> </w:t>
      </w:r>
      <w:r>
        <w:t>outage</w:t>
      </w:r>
      <w:r>
        <w:rPr>
          <w:spacing w:val="-10"/>
        </w:rPr>
        <w:t xml:space="preserve"> </w:t>
      </w:r>
      <w:r>
        <w:t>in</w:t>
      </w:r>
      <w:r>
        <w:rPr>
          <w:spacing w:val="-11"/>
        </w:rPr>
        <w:t xml:space="preserve"> </w:t>
      </w:r>
      <w:r>
        <w:t>service.</w:t>
      </w:r>
      <w:r>
        <w:rPr>
          <w:spacing w:val="-16"/>
        </w:rPr>
        <w:t xml:space="preserve"> </w:t>
      </w:r>
      <w:r>
        <w:t>Wherever</w:t>
      </w:r>
      <w:r>
        <w:rPr>
          <w:spacing w:val="-11"/>
        </w:rPr>
        <w:t xml:space="preserve"> </w:t>
      </w:r>
      <w:r>
        <w:t>possible</w:t>
      </w:r>
      <w:r>
        <w:rPr>
          <w:spacing w:val="-11"/>
        </w:rPr>
        <w:t xml:space="preserve"> </w:t>
      </w:r>
      <w:r>
        <w:t>Node4 will agree the outage with you in advance of the required work. Any planned downtime shall not be included in fault or service reliability</w:t>
      </w:r>
      <w:r>
        <w:rPr>
          <w:spacing w:val="-10"/>
        </w:rPr>
        <w:t xml:space="preserve"> </w:t>
      </w:r>
      <w:r>
        <w:t>measurements;</w:t>
      </w:r>
    </w:p>
    <w:p w14:paraId="5787DC8B" w14:textId="77777777" w:rsidR="00AE2CA0" w:rsidRDefault="00AE2CA0" w:rsidP="007D7476">
      <w:pPr>
        <w:pStyle w:val="BodyText"/>
        <w:rPr>
          <w:sz w:val="17"/>
        </w:rPr>
      </w:pPr>
    </w:p>
    <w:p w14:paraId="1224AE32" w14:textId="77777777" w:rsidR="00AE2CA0" w:rsidRDefault="00AE2CA0" w:rsidP="007D7476">
      <w:pPr>
        <w:pStyle w:val="BodyText"/>
      </w:pPr>
      <w:r>
        <w:rPr>
          <w:b/>
          <w:i/>
        </w:rPr>
        <w:t xml:space="preserve">“Professional Service Fees” </w:t>
      </w:r>
      <w:r>
        <w:t>means the professional service charges detailed on the Order Form or otherwise agreed in writing between the Parties in accordance with Clause 4 below;</w:t>
      </w:r>
    </w:p>
    <w:p w14:paraId="260ACF1D" w14:textId="77777777" w:rsidR="007D7476" w:rsidRDefault="007D7476" w:rsidP="007D7476">
      <w:pPr>
        <w:pStyle w:val="BodyText"/>
      </w:pPr>
    </w:p>
    <w:p w14:paraId="243B64A5" w14:textId="77777777" w:rsidR="00AE2CA0" w:rsidRDefault="00AE2CA0" w:rsidP="007D7476">
      <w:pPr>
        <w:pStyle w:val="BodyText"/>
      </w:pPr>
      <w:r>
        <w:rPr>
          <w:b/>
          <w:i/>
        </w:rPr>
        <w:t>“Service Affecting Fault (</w:t>
      </w:r>
      <w:proofErr w:type="spellStart"/>
      <w:r>
        <w:rPr>
          <w:b/>
          <w:i/>
        </w:rPr>
        <w:t>SAF</w:t>
      </w:r>
      <w:proofErr w:type="spellEnd"/>
      <w:r>
        <w:rPr>
          <w:b/>
          <w:i/>
        </w:rPr>
        <w:t xml:space="preserve">)” </w:t>
      </w:r>
      <w:r>
        <w:t>means any failure of Node4 Network, Node4 Equipment or service, which, in</w:t>
      </w:r>
      <w:r>
        <w:rPr>
          <w:spacing w:val="-15"/>
        </w:rPr>
        <w:t xml:space="preserve"> </w:t>
      </w:r>
      <w:r>
        <w:t>our</w:t>
      </w:r>
      <w:r>
        <w:rPr>
          <w:spacing w:val="-16"/>
        </w:rPr>
        <w:t xml:space="preserve"> </w:t>
      </w:r>
      <w:r>
        <w:t>reasonable</w:t>
      </w:r>
      <w:r>
        <w:rPr>
          <w:spacing w:val="-14"/>
        </w:rPr>
        <w:t xml:space="preserve"> </w:t>
      </w:r>
      <w:r>
        <w:t>opinion</w:t>
      </w:r>
      <w:r>
        <w:rPr>
          <w:spacing w:val="-15"/>
        </w:rPr>
        <w:t xml:space="preserve"> </w:t>
      </w:r>
      <w:r>
        <w:t>causes</w:t>
      </w:r>
      <w:r>
        <w:rPr>
          <w:spacing w:val="-15"/>
        </w:rPr>
        <w:t xml:space="preserve"> </w:t>
      </w:r>
      <w:r>
        <w:t>a</w:t>
      </w:r>
      <w:r>
        <w:rPr>
          <w:spacing w:val="-15"/>
        </w:rPr>
        <w:t xml:space="preserve"> </w:t>
      </w:r>
      <w:r>
        <w:t>loss</w:t>
      </w:r>
      <w:r>
        <w:rPr>
          <w:spacing w:val="-15"/>
        </w:rPr>
        <w:t xml:space="preserve"> </w:t>
      </w:r>
      <w:r>
        <w:t>of</w:t>
      </w:r>
      <w:r>
        <w:rPr>
          <w:spacing w:val="-15"/>
        </w:rPr>
        <w:t xml:space="preserve"> </w:t>
      </w:r>
      <w:r>
        <w:t>a</w:t>
      </w:r>
      <w:r>
        <w:rPr>
          <w:spacing w:val="-16"/>
        </w:rPr>
        <w:t xml:space="preserve"> </w:t>
      </w:r>
      <w:r>
        <w:t>customer’s service. In all such cases the service shall be deemed unavailable and the length of downtime recorded by Node4 from when the fault is registered by Node4 and a Fault Ticket Number</w:t>
      </w:r>
      <w:r>
        <w:rPr>
          <w:spacing w:val="-3"/>
        </w:rPr>
        <w:t xml:space="preserve"> </w:t>
      </w:r>
      <w:r>
        <w:t>allocated.</w:t>
      </w:r>
    </w:p>
    <w:p w14:paraId="1590D56D" w14:textId="77777777" w:rsidR="00AE2CA0" w:rsidRDefault="00AE2CA0" w:rsidP="007D7476">
      <w:pPr>
        <w:pStyle w:val="BodyText"/>
        <w:rPr>
          <w:sz w:val="17"/>
        </w:rPr>
      </w:pPr>
    </w:p>
    <w:p w14:paraId="70587503" w14:textId="77777777" w:rsidR="00AE2CA0" w:rsidRDefault="00AE2CA0" w:rsidP="007D7476">
      <w:pPr>
        <w:pStyle w:val="BodyText"/>
      </w:pPr>
      <w:r>
        <w:rPr>
          <w:b/>
          <w:i/>
        </w:rPr>
        <w:t xml:space="preserve">“Service Availability” </w:t>
      </w:r>
      <w:r>
        <w:t>means the time for which a Node4</w:t>
      </w:r>
      <w:r>
        <w:rPr>
          <w:spacing w:val="-10"/>
        </w:rPr>
        <w:t xml:space="preserve"> </w:t>
      </w:r>
      <w:r>
        <w:t>service</w:t>
      </w:r>
      <w:r>
        <w:rPr>
          <w:spacing w:val="-7"/>
        </w:rPr>
        <w:t xml:space="preserve"> </w:t>
      </w:r>
      <w:r>
        <w:t>is</w:t>
      </w:r>
      <w:r>
        <w:rPr>
          <w:spacing w:val="-7"/>
        </w:rPr>
        <w:t xml:space="preserve"> </w:t>
      </w:r>
      <w:r>
        <w:t>usable,</w:t>
      </w:r>
      <w:r>
        <w:rPr>
          <w:spacing w:val="-7"/>
        </w:rPr>
        <w:t xml:space="preserve"> </w:t>
      </w:r>
      <w:r>
        <w:t>expressed</w:t>
      </w:r>
      <w:r>
        <w:rPr>
          <w:spacing w:val="-10"/>
        </w:rPr>
        <w:t xml:space="preserve"> </w:t>
      </w:r>
      <w:r>
        <w:t>as</w:t>
      </w:r>
      <w:r>
        <w:rPr>
          <w:spacing w:val="-7"/>
        </w:rPr>
        <w:t xml:space="preserve"> </w:t>
      </w:r>
      <w:r>
        <w:t>a</w:t>
      </w:r>
      <w:r>
        <w:rPr>
          <w:spacing w:val="-7"/>
        </w:rPr>
        <w:t xml:space="preserve"> </w:t>
      </w:r>
      <w:r>
        <w:t>percentage</w:t>
      </w:r>
      <w:r>
        <w:rPr>
          <w:spacing w:val="-8"/>
        </w:rPr>
        <w:t xml:space="preserve"> </w:t>
      </w:r>
      <w:r>
        <w:t>of the total time in a given Monthly Review Period. The Node4 service shall be deemed available for the purposes of calculating Service Availability if it is not usable due to an event outside our reasonable</w:t>
      </w:r>
      <w:r>
        <w:rPr>
          <w:spacing w:val="-20"/>
        </w:rPr>
        <w:t xml:space="preserve"> </w:t>
      </w:r>
      <w:r>
        <w:t>control, a Customer Responsible Fault, a Third Party Attributable Fault or is due to a Planned</w:t>
      </w:r>
      <w:r>
        <w:rPr>
          <w:spacing w:val="-10"/>
        </w:rPr>
        <w:t xml:space="preserve"> </w:t>
      </w:r>
      <w:r>
        <w:t>Outage.</w:t>
      </w:r>
    </w:p>
    <w:p w14:paraId="0C8DD9B2" w14:textId="26C70642" w:rsidR="00AE2CA0" w:rsidRDefault="00AE2CA0" w:rsidP="007D7476">
      <w:pPr>
        <w:pStyle w:val="BodyText"/>
      </w:pPr>
      <w:r>
        <w:rPr>
          <w:b/>
        </w:rPr>
        <w:t>“Standard</w:t>
      </w:r>
      <w:r>
        <w:rPr>
          <w:b/>
          <w:spacing w:val="-15"/>
        </w:rPr>
        <w:t xml:space="preserve"> </w:t>
      </w:r>
      <w:r>
        <w:rPr>
          <w:b/>
        </w:rPr>
        <w:t>MAC”</w:t>
      </w:r>
      <w:r>
        <w:rPr>
          <w:b/>
          <w:spacing w:val="-13"/>
        </w:rPr>
        <w:t xml:space="preserve"> </w:t>
      </w:r>
      <w:r>
        <w:t>means</w:t>
      </w:r>
      <w:r>
        <w:rPr>
          <w:spacing w:val="-15"/>
        </w:rPr>
        <w:t xml:space="preserve"> </w:t>
      </w:r>
      <w:r>
        <w:t>a</w:t>
      </w:r>
      <w:r>
        <w:rPr>
          <w:spacing w:val="-16"/>
        </w:rPr>
        <w:t xml:space="preserve"> </w:t>
      </w:r>
      <w:r>
        <w:t>change</w:t>
      </w:r>
      <w:r>
        <w:rPr>
          <w:spacing w:val="-15"/>
        </w:rPr>
        <w:t xml:space="preserve"> </w:t>
      </w:r>
      <w:r>
        <w:t>to</w:t>
      </w:r>
      <w:r>
        <w:rPr>
          <w:spacing w:val="-16"/>
        </w:rPr>
        <w:t xml:space="preserve"> </w:t>
      </w:r>
      <w:r>
        <w:t>one</w:t>
      </w:r>
      <w:r>
        <w:rPr>
          <w:spacing w:val="-16"/>
        </w:rPr>
        <w:t xml:space="preserve"> </w:t>
      </w:r>
      <w:r>
        <w:t>device</w:t>
      </w:r>
      <w:r>
        <w:rPr>
          <w:spacing w:val="-14"/>
        </w:rPr>
        <w:t xml:space="preserve"> </w:t>
      </w:r>
      <w:r>
        <w:t>which can be completed within 30 minutes by a support engineer between 7am and 7pm Monday to</w:t>
      </w:r>
      <w:r>
        <w:rPr>
          <w:spacing w:val="-10"/>
        </w:rPr>
        <w:t xml:space="preserve"> </w:t>
      </w:r>
      <w:r>
        <w:t>Friday.</w:t>
      </w:r>
    </w:p>
    <w:p w14:paraId="6E6D8B2E" w14:textId="77777777" w:rsidR="007D7476" w:rsidRDefault="007D7476" w:rsidP="007D7476">
      <w:pPr>
        <w:pStyle w:val="BodyText"/>
      </w:pPr>
    </w:p>
    <w:p w14:paraId="38E540D4" w14:textId="77777777" w:rsidR="00AE2CA0" w:rsidRDefault="00AE2CA0" w:rsidP="007D7476">
      <w:pPr>
        <w:pStyle w:val="BodyText"/>
      </w:pPr>
      <w:r>
        <w:rPr>
          <w:b/>
          <w:i/>
        </w:rPr>
        <w:t xml:space="preserve">“Technical Support Centre” </w:t>
      </w:r>
      <w:r>
        <w:t xml:space="preserve">means Node4’s fault management </w:t>
      </w:r>
      <w:proofErr w:type="spellStart"/>
      <w:r>
        <w:t>centre</w:t>
      </w:r>
      <w:proofErr w:type="spellEnd"/>
      <w:r>
        <w:t>, which operates the Node4 Network Management System;</w:t>
      </w:r>
    </w:p>
    <w:p w14:paraId="4DF4E393" w14:textId="77777777" w:rsidR="00AE2CA0" w:rsidRDefault="00AE2CA0" w:rsidP="007D7476">
      <w:pPr>
        <w:pStyle w:val="BodyText"/>
        <w:rPr>
          <w:sz w:val="17"/>
        </w:rPr>
      </w:pPr>
    </w:p>
    <w:p w14:paraId="46CB6115" w14:textId="77777777" w:rsidR="00AE2CA0" w:rsidRDefault="00AE2CA0" w:rsidP="007D7476">
      <w:pPr>
        <w:pStyle w:val="BodyText"/>
      </w:pPr>
      <w:r>
        <w:rPr>
          <w:b/>
          <w:i/>
        </w:rPr>
        <w:t>“Time to Resolve Fault (</w:t>
      </w:r>
      <w:proofErr w:type="spellStart"/>
      <w:r>
        <w:rPr>
          <w:b/>
          <w:i/>
        </w:rPr>
        <w:t>TTRF</w:t>
      </w:r>
      <w:proofErr w:type="spellEnd"/>
      <w:r>
        <w:rPr>
          <w:b/>
          <w:i/>
        </w:rPr>
        <w:t xml:space="preserve">)” </w:t>
      </w:r>
      <w:r>
        <w:t>means the length of time</w:t>
      </w:r>
      <w:r>
        <w:rPr>
          <w:spacing w:val="-10"/>
        </w:rPr>
        <w:t xml:space="preserve"> </w:t>
      </w:r>
      <w:r>
        <w:t>from</w:t>
      </w:r>
      <w:r>
        <w:rPr>
          <w:spacing w:val="-5"/>
        </w:rPr>
        <w:t xml:space="preserve"> </w:t>
      </w:r>
      <w:r>
        <w:t>the</w:t>
      </w:r>
      <w:r>
        <w:rPr>
          <w:spacing w:val="-10"/>
        </w:rPr>
        <w:t xml:space="preserve"> </w:t>
      </w:r>
      <w:r>
        <w:t>issue</w:t>
      </w:r>
      <w:r>
        <w:rPr>
          <w:spacing w:val="-10"/>
        </w:rPr>
        <w:t xml:space="preserve"> </w:t>
      </w:r>
      <w:r>
        <w:t>of</w:t>
      </w:r>
      <w:r>
        <w:rPr>
          <w:spacing w:val="-6"/>
        </w:rPr>
        <w:t xml:space="preserve"> </w:t>
      </w:r>
      <w:r>
        <w:t>the</w:t>
      </w:r>
      <w:r>
        <w:rPr>
          <w:spacing w:val="-10"/>
        </w:rPr>
        <w:t xml:space="preserve"> </w:t>
      </w:r>
      <w:r>
        <w:t>Fault</w:t>
      </w:r>
      <w:r>
        <w:rPr>
          <w:spacing w:val="-7"/>
        </w:rPr>
        <w:t xml:space="preserve"> </w:t>
      </w:r>
      <w:r>
        <w:t>Ticket</w:t>
      </w:r>
      <w:r>
        <w:rPr>
          <w:spacing w:val="-9"/>
        </w:rPr>
        <w:t xml:space="preserve"> </w:t>
      </w:r>
      <w:r>
        <w:t>Number</w:t>
      </w:r>
      <w:r>
        <w:rPr>
          <w:spacing w:val="-9"/>
        </w:rPr>
        <w:t xml:space="preserve"> </w:t>
      </w:r>
      <w:r>
        <w:t>to</w:t>
      </w:r>
      <w:r>
        <w:rPr>
          <w:spacing w:val="-10"/>
        </w:rPr>
        <w:t xml:space="preserve"> </w:t>
      </w:r>
      <w:r>
        <w:t>repair and resolution or the service circuit and/or associated equipment.</w:t>
      </w:r>
    </w:p>
    <w:p w14:paraId="035844F0" w14:textId="77777777" w:rsidR="00AE2CA0" w:rsidRDefault="00AE2CA0" w:rsidP="00D817CD">
      <w:pPr>
        <w:pStyle w:val="BodyText"/>
        <w:spacing w:before="3"/>
        <w:ind w:left="426"/>
        <w:rPr>
          <w:sz w:val="17"/>
        </w:rPr>
      </w:pPr>
    </w:p>
    <w:p w14:paraId="6E04C2F7" w14:textId="21E3396C" w:rsidR="00AE2CA0" w:rsidRPr="00F00C3F" w:rsidRDefault="00957504" w:rsidP="007D7476">
      <w:pPr>
        <w:pStyle w:val="Heading2"/>
        <w:rPr>
          <w:b w:val="0"/>
        </w:rPr>
      </w:pPr>
      <w:r>
        <w:t>Specific t</w:t>
      </w:r>
      <w:r w:rsidR="00AE2CA0">
        <w:t>erms</w:t>
      </w:r>
    </w:p>
    <w:p w14:paraId="2513CC57" w14:textId="6D86580E" w:rsidR="00AE2CA0" w:rsidRPr="000E50F7" w:rsidRDefault="00AE2CA0" w:rsidP="000E50F7">
      <w:pPr>
        <w:pStyle w:val="BodyText"/>
      </w:pPr>
      <w:r w:rsidRPr="007D7476">
        <w:t>The</w:t>
      </w:r>
      <w:r>
        <w:t xml:space="preserve"> following terms and conditions shall a</w:t>
      </w:r>
      <w:r w:rsidR="007D7476">
        <w:t>pply when N4HSCN Connectivity is</w:t>
      </w:r>
      <w:r>
        <w:t xml:space="preserve"> provided to the Customer.</w:t>
      </w:r>
    </w:p>
    <w:p w14:paraId="560C3CEA" w14:textId="070BBA6D" w:rsidR="00AE2CA0" w:rsidRPr="00F00C3F" w:rsidRDefault="007D7476" w:rsidP="00957504">
      <w:pPr>
        <w:pStyle w:val="Heading3"/>
      </w:pPr>
      <w:r>
        <w:t xml:space="preserve"> </w:t>
      </w:r>
      <w:r w:rsidR="00AE2CA0" w:rsidRPr="00957504">
        <w:t>HSCN</w:t>
      </w:r>
      <w:r w:rsidR="00957504">
        <w:t xml:space="preserve"> s</w:t>
      </w:r>
      <w:r w:rsidR="00AE2CA0">
        <w:t>pecific</w:t>
      </w:r>
    </w:p>
    <w:p w14:paraId="53B6C51B" w14:textId="0A6C2354" w:rsidR="00AE2CA0" w:rsidRDefault="00AE2CA0" w:rsidP="007D7476">
      <w:pPr>
        <w:pStyle w:val="BodyText"/>
      </w:pPr>
      <w:r>
        <w:t>Node4 shall ensure that any HSCN Connectivity Services that it supplies pursuant to this Agreement shall have been awarded HSCN Compliance and shall retain at all times HSCN Compliance.</w:t>
      </w:r>
    </w:p>
    <w:p w14:paraId="25B46C4F" w14:textId="77777777" w:rsidR="00AE2CA0" w:rsidRDefault="00AE2CA0" w:rsidP="00D817CD">
      <w:pPr>
        <w:pStyle w:val="BodyText"/>
        <w:spacing w:before="6"/>
        <w:ind w:left="426"/>
        <w:rPr>
          <w:sz w:val="17"/>
        </w:rPr>
      </w:pPr>
    </w:p>
    <w:p w14:paraId="15ABE1D4" w14:textId="77777777" w:rsidR="00AE2CA0" w:rsidRPr="007D7476" w:rsidRDefault="00AE2CA0" w:rsidP="007D7476">
      <w:pPr>
        <w:pStyle w:val="BodyText"/>
      </w:pPr>
      <w:r w:rsidRPr="007D7476">
        <w:t>Node4 shall ensure that any HSCN Connectivity Services that it supplies pursuant to this N4HSCN Service Schedule are delivered in accordance with the HSCN Obligations Framework.</w:t>
      </w:r>
    </w:p>
    <w:p w14:paraId="7E032E4B" w14:textId="77777777" w:rsidR="00AE2CA0" w:rsidRPr="007D7476" w:rsidRDefault="00AE2CA0" w:rsidP="007D7476">
      <w:pPr>
        <w:pStyle w:val="BodyText"/>
      </w:pPr>
    </w:p>
    <w:p w14:paraId="5B1400DC" w14:textId="77777777" w:rsidR="00AE2CA0" w:rsidRPr="007D7476" w:rsidRDefault="00AE2CA0" w:rsidP="007D7476">
      <w:pPr>
        <w:pStyle w:val="BodyText"/>
      </w:pPr>
      <w:r w:rsidRPr="007D7476">
        <w:t>Customer shall ensure that any HSCN service consumer environment used to consume HSCN Connectivity Services supplied pursuant to this N4HSCN Service Schedule shall be provided and maintained in accordance with the Connection Agreement;</w:t>
      </w:r>
    </w:p>
    <w:p w14:paraId="2971DD74" w14:textId="77777777" w:rsidR="00AE2CA0" w:rsidRPr="007D7476" w:rsidRDefault="00AE2CA0" w:rsidP="007D7476">
      <w:pPr>
        <w:pStyle w:val="BodyText"/>
      </w:pPr>
    </w:p>
    <w:p w14:paraId="10496357" w14:textId="77777777" w:rsidR="00AE2CA0" w:rsidRPr="007D7476" w:rsidRDefault="00AE2CA0" w:rsidP="007D7476">
      <w:pPr>
        <w:pStyle w:val="BodyText"/>
      </w:pPr>
      <w:r w:rsidRPr="007D7476">
        <w:t xml:space="preserve">Each of the parties warrants and undertakes that they shall throughout the term, immediately disconnect their HSCN Connectivity Services, or consumer environment (as the case may be) from all other HSCN Connectivity Services and consumer environments where specifically requested in writing by the NHS Digital </w:t>
      </w:r>
      <w:proofErr w:type="spellStart"/>
      <w:r w:rsidRPr="007D7476">
        <w:t>CareCERT</w:t>
      </w:r>
      <w:proofErr w:type="spellEnd"/>
      <w:r w:rsidRPr="007D7476">
        <w:t xml:space="preserve"> (or the HSCN Authority acting on behalf of NHS Digital </w:t>
      </w:r>
      <w:proofErr w:type="spellStart"/>
      <w:r w:rsidRPr="007D7476">
        <w:t>CareCERT</w:t>
      </w:r>
      <w:proofErr w:type="spellEnd"/>
      <w:r w:rsidRPr="007D7476">
        <w:t>) where there is an event affecting national security, or the security of the HSCN.</w:t>
      </w:r>
    </w:p>
    <w:p w14:paraId="6A74BCEC" w14:textId="77777777" w:rsidR="00AE2CA0" w:rsidRPr="007D7476" w:rsidRDefault="00AE2CA0" w:rsidP="007D7476">
      <w:pPr>
        <w:pStyle w:val="BodyText"/>
      </w:pPr>
    </w:p>
    <w:p w14:paraId="05A11FF1" w14:textId="1A3DA73C" w:rsidR="00AE2CA0" w:rsidRPr="007D7476" w:rsidRDefault="00AE2CA0" w:rsidP="007D7476">
      <w:pPr>
        <w:pStyle w:val="BodyText"/>
      </w:pPr>
      <w:r w:rsidRPr="007D7476">
        <w:t>The parties acknowledge and agree that the HSCN Authority shall not be liable to them or any other party for any claims, proceedings, actions, damages,</w:t>
      </w:r>
    </w:p>
    <w:p w14:paraId="18F2CB5B" w14:textId="706F8097" w:rsidR="00AE2CA0" w:rsidRDefault="003A21BB" w:rsidP="007D7476">
      <w:pPr>
        <w:pStyle w:val="BodyText"/>
      </w:pPr>
      <w:r w:rsidRPr="007D7476">
        <w:t>Costs</w:t>
      </w:r>
      <w:r w:rsidR="00AE2CA0" w:rsidRPr="007D7476">
        <w:t>, expenses and any other liabilities of any kind which may arise out of, or in consequence of any notifica</w:t>
      </w:r>
      <w:r w:rsidR="00EF515A">
        <w:t>tion pursuant to clause 4 above.</w:t>
      </w:r>
    </w:p>
    <w:p w14:paraId="1C9DAFE5" w14:textId="77777777" w:rsidR="00EF515A" w:rsidRPr="007D7476" w:rsidRDefault="00EF515A" w:rsidP="007D7476">
      <w:pPr>
        <w:pStyle w:val="BodyText"/>
      </w:pPr>
    </w:p>
    <w:p w14:paraId="11530C63" w14:textId="6F6536C3" w:rsidR="00AE2CA0" w:rsidRPr="007D7476" w:rsidRDefault="00AE2CA0" w:rsidP="007D7476">
      <w:pPr>
        <w:pStyle w:val="BodyText"/>
      </w:pPr>
      <w:r w:rsidRPr="007D7476">
        <w:t>Each of the parties acknowledges and agrees that points 4 and 5 of this section 3.1 are for the benefit of and may be enforced by the HSCN Authority, notwithstanding the fact that the HSCN Authority is not a party to this agreement, pursuant to the Contracts (Rights of Third Parties) Act 1999. For the avoidance of doubt such appointment shall not increase any liability of the Supplier beyond the scope of their existing liabilities under this N4HSCN Service Schedule, the CN-</w:t>
      </w:r>
      <w:proofErr w:type="spellStart"/>
      <w:r w:rsidRPr="007D7476">
        <w:t>SP</w:t>
      </w:r>
      <w:proofErr w:type="spellEnd"/>
      <w:r w:rsidRPr="007D7476">
        <w:t xml:space="preserve"> Deed or the HSCN Obligations Framework.</w:t>
      </w:r>
    </w:p>
    <w:p w14:paraId="3A0EEF68" w14:textId="77777777" w:rsidR="00AE2CA0" w:rsidRPr="007D7476" w:rsidRDefault="00AE2CA0" w:rsidP="007D7476">
      <w:pPr>
        <w:pStyle w:val="BodyText"/>
      </w:pPr>
    </w:p>
    <w:p w14:paraId="0B4004F8" w14:textId="224FC7A5" w:rsidR="00EF515A" w:rsidRPr="007D7476" w:rsidRDefault="00AE2CA0" w:rsidP="007D7476">
      <w:pPr>
        <w:pStyle w:val="BodyText"/>
      </w:pPr>
      <w:r w:rsidRPr="007D7476">
        <w:t>Node4 shall procure that any Material Sub-contractor shall comply with the terms of this N4HSCN Service Schedule in relation to their provision of HSCN Connectivity Services.</w:t>
      </w:r>
    </w:p>
    <w:p w14:paraId="19CF230F" w14:textId="77777777" w:rsidR="00AE2CA0" w:rsidRPr="007D7476" w:rsidRDefault="00AE2CA0" w:rsidP="007D7476">
      <w:pPr>
        <w:pStyle w:val="BodyText"/>
      </w:pPr>
      <w:r w:rsidRPr="007D7476">
        <w:lastRenderedPageBreak/>
        <w:t>Where any level of standard, practice or requirement associated with any Node4 obligation referenced in these terms and conditions, the HSCN Obligations Framework, the HSCN CN-</w:t>
      </w:r>
      <w:proofErr w:type="spellStart"/>
      <w:r w:rsidRPr="007D7476">
        <w:t>SP</w:t>
      </w:r>
      <w:proofErr w:type="spellEnd"/>
      <w:r w:rsidRPr="007D7476">
        <w:t xml:space="preserve"> Service Management Requirement Addendum or the HSCN Consumer Contract conflicts with another level of standard, practice or requirement associated with any Node4 obligation or with Good Industry Practice, then the higher standard or requirement or best practice shall be adopted by Node4. In the event that Node4 cannot determine which represents the higher standard or requirement or best practice, Node4 shall seek guidance from the HSCN Authority which shall reasonably determine which is the level of standard, practice or requirement that is the most </w:t>
      </w:r>
      <w:proofErr w:type="spellStart"/>
      <w:r w:rsidRPr="007D7476">
        <w:t>favourable</w:t>
      </w:r>
      <w:proofErr w:type="spellEnd"/>
      <w:r w:rsidRPr="007D7476">
        <w:t xml:space="preserve"> from a HSCN Consumer perspective, and thus with which standard or best practice to comply.</w:t>
      </w:r>
    </w:p>
    <w:p w14:paraId="3A80A9C7" w14:textId="77777777" w:rsidR="00AE2CA0" w:rsidRPr="007D7476" w:rsidRDefault="00AE2CA0" w:rsidP="00957504">
      <w:pPr>
        <w:pStyle w:val="BodyText"/>
      </w:pPr>
    </w:p>
    <w:p w14:paraId="74FDFB06" w14:textId="6894B7F3" w:rsidR="00AE2CA0" w:rsidRPr="007D7476" w:rsidRDefault="00AE2CA0" w:rsidP="00957504">
      <w:pPr>
        <w:pStyle w:val="BodyText"/>
      </w:pPr>
      <w:r w:rsidRPr="007D7476">
        <w:t xml:space="preserve">If Node4 fails to provide any part of the HSCN Connectivity Services as required under this HSCN Consumer Contract, it shall, </w:t>
      </w:r>
      <w:r w:rsidR="00957504">
        <w:t xml:space="preserve">in accordance with the guidance </w:t>
      </w:r>
      <w:r w:rsidRPr="007D7476">
        <w:t>documentation</w:t>
      </w:r>
      <w:r w:rsidR="00957504">
        <w:t xml:space="preserve"> published </w:t>
      </w:r>
      <w:r w:rsidRPr="007D7476">
        <w:t>at https://</w:t>
      </w:r>
      <w:hyperlink r:id="rId21">
        <w:r w:rsidRPr="007D7476">
          <w:t>www.digital.nhs.uk/health-social-care-</w:t>
        </w:r>
      </w:hyperlink>
      <w:r w:rsidRPr="007D7476">
        <w:t xml:space="preserve"> network/connectivity-suppliers, be directly liable to the HSCN</w:t>
      </w:r>
      <w:r w:rsidR="00957504">
        <w:t xml:space="preserve"> Consumer in</w:t>
      </w:r>
      <w:r w:rsidR="00957504">
        <w:tab/>
        <w:t>respect</w:t>
      </w:r>
      <w:r w:rsidR="00957504">
        <w:tab/>
        <w:t xml:space="preserve">of </w:t>
      </w:r>
      <w:r w:rsidRPr="007D7476">
        <w:t>such</w:t>
      </w:r>
      <w:r w:rsidRPr="007D7476">
        <w:tab/>
        <w:t>HSCN Connectivity Service</w:t>
      </w:r>
      <w:bookmarkStart w:id="0" w:name="_GoBack"/>
      <w:bookmarkEnd w:id="0"/>
      <w:r w:rsidRPr="007D7476">
        <w:t>s.</w:t>
      </w:r>
    </w:p>
    <w:p w14:paraId="4E941D2D" w14:textId="77777777" w:rsidR="00AE2CA0" w:rsidRPr="007D7476" w:rsidRDefault="00AE2CA0" w:rsidP="007D7476">
      <w:pPr>
        <w:pStyle w:val="BodyText"/>
      </w:pPr>
    </w:p>
    <w:p w14:paraId="2356884F" w14:textId="29ABEC55" w:rsidR="00EF515A" w:rsidRPr="007D7476" w:rsidRDefault="00AE2CA0" w:rsidP="007D7476">
      <w:pPr>
        <w:pStyle w:val="BodyText"/>
      </w:pPr>
      <w:r w:rsidRPr="007D7476">
        <w:t>Customer shall share all records and information with the HSCN Authority as are reasonably requested by the HSCN Authority in connection with the monitoring and operation of the HSCN network described in the HSCN Solution Overview Document.</w:t>
      </w:r>
    </w:p>
    <w:p w14:paraId="0E4D0416" w14:textId="73C3778E" w:rsidR="006C15D5" w:rsidRPr="00F00C3F" w:rsidRDefault="007D7476" w:rsidP="007D7476">
      <w:pPr>
        <w:pStyle w:val="Heading3"/>
      </w:pPr>
      <w:r>
        <w:t xml:space="preserve"> </w:t>
      </w:r>
      <w:r w:rsidR="00957504">
        <w:t>Multiple c</w:t>
      </w:r>
      <w:r w:rsidR="006C15D5">
        <w:t>onnections</w:t>
      </w:r>
    </w:p>
    <w:p w14:paraId="1DB80049" w14:textId="109B26B6" w:rsidR="00AE2CA0" w:rsidRPr="00EF515A" w:rsidRDefault="00AE2CA0" w:rsidP="00EF515A">
      <w:pPr>
        <w:pStyle w:val="BodyText"/>
      </w:pPr>
      <w:r w:rsidRPr="00324C84">
        <w:t>Where the Agreement comprises of a number of individual</w:t>
      </w:r>
      <w:r w:rsidRPr="00324C84">
        <w:rPr>
          <w:spacing w:val="-13"/>
        </w:rPr>
        <w:t xml:space="preserve"> </w:t>
      </w:r>
      <w:r w:rsidRPr="00324C84">
        <w:t>connectivity</w:t>
      </w:r>
      <w:r w:rsidRPr="00324C84">
        <w:rPr>
          <w:spacing w:val="-15"/>
        </w:rPr>
        <w:t xml:space="preserve"> </w:t>
      </w:r>
      <w:r w:rsidRPr="00324C84">
        <w:t>services,</w:t>
      </w:r>
      <w:r w:rsidRPr="00324C84">
        <w:rPr>
          <w:spacing w:val="-12"/>
        </w:rPr>
        <w:t xml:space="preserve"> </w:t>
      </w:r>
      <w:r w:rsidRPr="00324C84">
        <w:t>each</w:t>
      </w:r>
      <w:r w:rsidRPr="00324C84">
        <w:rPr>
          <w:spacing w:val="-10"/>
        </w:rPr>
        <w:t xml:space="preserve"> </w:t>
      </w:r>
      <w:r w:rsidRPr="00324C84">
        <w:t>will</w:t>
      </w:r>
      <w:r w:rsidRPr="00324C84">
        <w:rPr>
          <w:spacing w:val="-12"/>
        </w:rPr>
        <w:t xml:space="preserve"> </w:t>
      </w:r>
      <w:r w:rsidRPr="00324C84">
        <w:t>hold</w:t>
      </w:r>
      <w:r w:rsidRPr="00324C84">
        <w:rPr>
          <w:spacing w:val="-12"/>
        </w:rPr>
        <w:t xml:space="preserve"> </w:t>
      </w:r>
      <w:r w:rsidRPr="00324C84">
        <w:t>the</w:t>
      </w:r>
      <w:r w:rsidRPr="00324C84">
        <w:rPr>
          <w:spacing w:val="-13"/>
        </w:rPr>
        <w:t xml:space="preserve"> </w:t>
      </w:r>
      <w:r w:rsidRPr="00324C84">
        <w:t>Initial or Extended Term, starting upon activation of the particular</w:t>
      </w:r>
      <w:r w:rsidRPr="00324C84">
        <w:rPr>
          <w:spacing w:val="-11"/>
        </w:rPr>
        <w:t xml:space="preserve"> </w:t>
      </w:r>
      <w:r w:rsidRPr="007D7476">
        <w:t>service</w:t>
      </w:r>
      <w:r w:rsidRPr="00324C84">
        <w:t>.</w:t>
      </w:r>
      <w:r w:rsidRPr="00324C84">
        <w:rPr>
          <w:spacing w:val="-12"/>
        </w:rPr>
        <w:t xml:space="preserve"> </w:t>
      </w:r>
      <w:r w:rsidRPr="00324C84">
        <w:t>If</w:t>
      </w:r>
      <w:r w:rsidRPr="00324C84">
        <w:rPr>
          <w:spacing w:val="-11"/>
        </w:rPr>
        <w:t xml:space="preserve"> </w:t>
      </w:r>
      <w:r w:rsidRPr="00324C84">
        <w:t>the</w:t>
      </w:r>
      <w:r w:rsidRPr="00324C84">
        <w:rPr>
          <w:spacing w:val="-11"/>
        </w:rPr>
        <w:t xml:space="preserve"> </w:t>
      </w:r>
      <w:r w:rsidRPr="00324C84">
        <w:t>Agreement</w:t>
      </w:r>
      <w:r w:rsidRPr="00324C84">
        <w:rPr>
          <w:spacing w:val="-12"/>
        </w:rPr>
        <w:t xml:space="preserve"> </w:t>
      </w:r>
      <w:r w:rsidRPr="00324C84">
        <w:t>is</w:t>
      </w:r>
      <w:r w:rsidRPr="00324C84">
        <w:rPr>
          <w:spacing w:val="-10"/>
        </w:rPr>
        <w:t xml:space="preserve"> </w:t>
      </w:r>
      <w:r w:rsidRPr="00324C84">
        <w:t>terminated</w:t>
      </w:r>
      <w:r w:rsidRPr="00324C84">
        <w:rPr>
          <w:spacing w:val="-12"/>
        </w:rPr>
        <w:t xml:space="preserve"> </w:t>
      </w:r>
      <w:r w:rsidRPr="00324C84">
        <w:t>by</w:t>
      </w:r>
      <w:r w:rsidRPr="00324C84">
        <w:rPr>
          <w:spacing w:val="-15"/>
        </w:rPr>
        <w:t xml:space="preserve"> </w:t>
      </w:r>
      <w:r w:rsidRPr="00324C84">
        <w:t>the Customer while any of the individual connectivity services are still within their Initial or Extended Term, then the Node4 shall exercise right to levy appropriate Early Termination Charges as per Clause 13.2 or the Terms and Conditions on a pro-rata basis, for outstanding rental charges on each of the individual connectivity services still within the Initial or Extended Term.</w:t>
      </w:r>
    </w:p>
    <w:p w14:paraId="4AA8669E" w14:textId="5834822A" w:rsidR="006C15D5" w:rsidRPr="006C15D5" w:rsidRDefault="00EF515A" w:rsidP="00EF515A">
      <w:pPr>
        <w:pStyle w:val="Heading3"/>
      </w:pPr>
      <w:r>
        <w:t xml:space="preserve"> </w:t>
      </w:r>
      <w:r w:rsidR="006C15D5">
        <w:t xml:space="preserve">Cancellation </w:t>
      </w:r>
      <w:r w:rsidR="003A21BB">
        <w:t>before</w:t>
      </w:r>
      <w:r w:rsidR="006C15D5">
        <w:t xml:space="preserve"> Implementation</w:t>
      </w:r>
    </w:p>
    <w:p w14:paraId="5B222C9A" w14:textId="2636D55B" w:rsidR="00AE2CA0" w:rsidRPr="00EF515A" w:rsidRDefault="00AE2CA0" w:rsidP="00EF515A">
      <w:pPr>
        <w:pStyle w:val="BodyText"/>
      </w:pPr>
      <w:r>
        <w:t>If</w:t>
      </w:r>
      <w:r>
        <w:rPr>
          <w:spacing w:val="-6"/>
        </w:rPr>
        <w:t xml:space="preserve"> </w:t>
      </w:r>
      <w:r>
        <w:t>the</w:t>
      </w:r>
      <w:r>
        <w:rPr>
          <w:spacing w:val="-8"/>
        </w:rPr>
        <w:t xml:space="preserve"> </w:t>
      </w:r>
      <w:r>
        <w:t>Customer</w:t>
      </w:r>
      <w:r>
        <w:rPr>
          <w:spacing w:val="-7"/>
        </w:rPr>
        <w:t xml:space="preserve"> </w:t>
      </w:r>
      <w:r>
        <w:t>cancels</w:t>
      </w:r>
      <w:r>
        <w:rPr>
          <w:spacing w:val="-6"/>
        </w:rPr>
        <w:t xml:space="preserve"> </w:t>
      </w:r>
      <w:r>
        <w:t>the</w:t>
      </w:r>
      <w:r>
        <w:rPr>
          <w:spacing w:val="-6"/>
        </w:rPr>
        <w:t xml:space="preserve"> </w:t>
      </w:r>
      <w:r>
        <w:t>service</w:t>
      </w:r>
      <w:r>
        <w:rPr>
          <w:spacing w:val="-6"/>
        </w:rPr>
        <w:t xml:space="preserve"> </w:t>
      </w:r>
      <w:r>
        <w:t>prior</w:t>
      </w:r>
      <w:r>
        <w:rPr>
          <w:spacing w:val="-6"/>
        </w:rPr>
        <w:t xml:space="preserve"> </w:t>
      </w:r>
      <w:r>
        <w:t>to</w:t>
      </w:r>
      <w:r>
        <w:rPr>
          <w:spacing w:val="-8"/>
        </w:rPr>
        <w:t xml:space="preserve"> </w:t>
      </w:r>
      <w:r>
        <w:t>installation, but after the Supplier has committed to an agreed installation date, the Node4 reserves the right to pass on any costs reasonably incurred, including those incurred by the Third Party Services Provider and an additional administration fee of £350 will be</w:t>
      </w:r>
      <w:r>
        <w:rPr>
          <w:spacing w:val="-10"/>
        </w:rPr>
        <w:t xml:space="preserve"> </w:t>
      </w:r>
      <w:r>
        <w:t>levied.</w:t>
      </w:r>
    </w:p>
    <w:p w14:paraId="2656EFFB" w14:textId="59C8F1EB" w:rsidR="006C15D5" w:rsidRPr="006C15D5" w:rsidRDefault="00EF515A" w:rsidP="00EF515A">
      <w:pPr>
        <w:pStyle w:val="Heading3"/>
      </w:pPr>
      <w:r>
        <w:t xml:space="preserve"> </w:t>
      </w:r>
      <w:r w:rsidR="00957504">
        <w:t>Third p</w:t>
      </w:r>
      <w:r w:rsidR="006C15D5">
        <w:t>arty</w:t>
      </w:r>
    </w:p>
    <w:p w14:paraId="697CECC4" w14:textId="77777777" w:rsidR="00AE2CA0" w:rsidRDefault="00AE2CA0" w:rsidP="00EF515A">
      <w:pPr>
        <w:pStyle w:val="BodyText"/>
      </w:pPr>
      <w:r>
        <w:t>Node4 shall not be liable in respect of any contract, agreement or relationship that the Customer may</w:t>
      </w:r>
      <w:r>
        <w:rPr>
          <w:spacing w:val="-33"/>
        </w:rPr>
        <w:t xml:space="preserve"> </w:t>
      </w:r>
      <w:r>
        <w:t xml:space="preserve">have with any third party. If a dispute arises between the Customer and a third party involving Node4’s </w:t>
      </w:r>
      <w:proofErr w:type="spellStart"/>
      <w:r>
        <w:t>MPLS</w:t>
      </w:r>
      <w:proofErr w:type="spellEnd"/>
      <w:r>
        <w:t xml:space="preserve"> services, Node4 shall provide the Customer with reasonable information and assistance (to the extent that such is not adverse to Node4’s interests to Customer (at Customer’s expense) in the resolution of such</w:t>
      </w:r>
      <w:r>
        <w:rPr>
          <w:spacing w:val="-2"/>
        </w:rPr>
        <w:t xml:space="preserve"> </w:t>
      </w:r>
      <w:r>
        <w:t>dispute.</w:t>
      </w:r>
    </w:p>
    <w:p w14:paraId="78940B25" w14:textId="77777777" w:rsidR="00AE2CA0" w:rsidRDefault="00AE2CA0" w:rsidP="000E50F7">
      <w:pPr>
        <w:pStyle w:val="BodyText"/>
        <w:spacing w:before="4"/>
        <w:rPr>
          <w:sz w:val="17"/>
        </w:rPr>
      </w:pPr>
    </w:p>
    <w:p w14:paraId="35D11BB9" w14:textId="389F0016" w:rsidR="006C15D5" w:rsidRPr="006C15D5" w:rsidRDefault="006C15D5" w:rsidP="00EF515A">
      <w:pPr>
        <w:pStyle w:val="Heading2"/>
        <w:rPr>
          <w:b w:val="0"/>
        </w:rPr>
      </w:pPr>
      <w:r>
        <w:t>Fees</w:t>
      </w:r>
    </w:p>
    <w:p w14:paraId="1185E881" w14:textId="416AAA21" w:rsidR="00AE2CA0" w:rsidRPr="000E50F7" w:rsidRDefault="00AE2CA0" w:rsidP="000E50F7">
      <w:pPr>
        <w:pStyle w:val="BodyText"/>
      </w:pPr>
      <w:r w:rsidRPr="00EF515A">
        <w:t>Installation</w:t>
      </w:r>
      <w:r>
        <w:t xml:space="preserve"> and Rental Fees associated with each individual access component will commence when Ready </w:t>
      </w:r>
      <w:proofErr w:type="gramStart"/>
      <w:r>
        <w:t>For</w:t>
      </w:r>
      <w:proofErr w:type="gramEnd"/>
      <w:r>
        <w:t xml:space="preserve"> Service Notification is provided by Node4, this will follow the installation of a specific connection.</w:t>
      </w:r>
    </w:p>
    <w:p w14:paraId="3B638A48" w14:textId="34822E9F" w:rsidR="006C15D5" w:rsidRPr="006C15D5" w:rsidRDefault="00EF515A" w:rsidP="00EF515A">
      <w:pPr>
        <w:pStyle w:val="Heading3"/>
      </w:pPr>
      <w:r>
        <w:t xml:space="preserve"> </w:t>
      </w:r>
      <w:r w:rsidR="00957504">
        <w:t>Recurring f</w:t>
      </w:r>
      <w:r w:rsidR="006C15D5">
        <w:t>ees</w:t>
      </w:r>
    </w:p>
    <w:p w14:paraId="3C6512B6" w14:textId="5743DB81" w:rsidR="006C15D5" w:rsidRPr="000E50F7" w:rsidRDefault="00AE2CA0" w:rsidP="000E50F7">
      <w:pPr>
        <w:pStyle w:val="BodyText"/>
      </w:pPr>
      <w:r>
        <w:t>Rental Fees are paid either monthly or annually in advance based on the support provided and any other related service and are identified on the Order Form.</w:t>
      </w:r>
    </w:p>
    <w:p w14:paraId="275D7DCC" w14:textId="118A1526" w:rsidR="006C15D5" w:rsidRPr="006C15D5" w:rsidRDefault="00EF515A" w:rsidP="00EF515A">
      <w:pPr>
        <w:pStyle w:val="Heading3"/>
      </w:pPr>
      <w:r>
        <w:t xml:space="preserve"> </w:t>
      </w:r>
      <w:r w:rsidR="00957504">
        <w:t>Set-up f</w:t>
      </w:r>
      <w:r w:rsidR="006C15D5">
        <w:t>ees</w:t>
      </w:r>
    </w:p>
    <w:p w14:paraId="76A8339A" w14:textId="40F2C464" w:rsidR="00AE2CA0" w:rsidRDefault="00AE2CA0" w:rsidP="00EF515A">
      <w:pPr>
        <w:pStyle w:val="BodyText"/>
      </w:pPr>
      <w:r>
        <w:t>Any applicable Design, Configuration, and Installation Fees for the implementation of the service shall be detailed on the Order Form.</w:t>
      </w:r>
    </w:p>
    <w:p w14:paraId="30637333" w14:textId="77777777" w:rsidR="00EF515A" w:rsidRDefault="00EF515A" w:rsidP="00EF515A">
      <w:pPr>
        <w:pStyle w:val="BodyText"/>
      </w:pPr>
    </w:p>
    <w:p w14:paraId="4AA99B36" w14:textId="0DC1F89A" w:rsidR="002D7170" w:rsidRDefault="00AE2CA0" w:rsidP="000E50F7">
      <w:pPr>
        <w:pStyle w:val="BodyText"/>
      </w:pPr>
      <w:r>
        <w:t>Once an order is placed a survey is carried out which may identify excess construction charges, or other charges</w:t>
      </w:r>
      <w:r>
        <w:rPr>
          <w:spacing w:val="-13"/>
        </w:rPr>
        <w:t xml:space="preserve"> </w:t>
      </w:r>
      <w:r>
        <w:t>levied</w:t>
      </w:r>
      <w:r>
        <w:rPr>
          <w:spacing w:val="-13"/>
        </w:rPr>
        <w:t xml:space="preserve"> </w:t>
      </w:r>
      <w:r>
        <w:t>by</w:t>
      </w:r>
      <w:r>
        <w:rPr>
          <w:spacing w:val="-16"/>
        </w:rPr>
        <w:t xml:space="preserve"> </w:t>
      </w:r>
      <w:r>
        <w:t>3</w:t>
      </w:r>
      <w:proofErr w:type="spellStart"/>
      <w:r>
        <w:rPr>
          <w:position w:val="6"/>
          <w:sz w:val="13"/>
        </w:rPr>
        <w:t>rd</w:t>
      </w:r>
      <w:proofErr w:type="spellEnd"/>
      <w:r>
        <w:rPr>
          <w:spacing w:val="8"/>
          <w:position w:val="6"/>
          <w:sz w:val="13"/>
        </w:rPr>
        <w:t xml:space="preserve"> </w:t>
      </w:r>
      <w:r>
        <w:t>parties</w:t>
      </w:r>
      <w:r>
        <w:rPr>
          <w:spacing w:val="-13"/>
        </w:rPr>
        <w:t xml:space="preserve"> </w:t>
      </w:r>
      <w:r>
        <w:t>such</w:t>
      </w:r>
      <w:r>
        <w:rPr>
          <w:spacing w:val="-14"/>
        </w:rPr>
        <w:t xml:space="preserve"> </w:t>
      </w:r>
      <w:r>
        <w:t>as</w:t>
      </w:r>
      <w:r>
        <w:rPr>
          <w:spacing w:val="-13"/>
        </w:rPr>
        <w:t xml:space="preserve"> </w:t>
      </w:r>
      <w:r>
        <w:t>legal</w:t>
      </w:r>
      <w:r>
        <w:rPr>
          <w:spacing w:val="-15"/>
        </w:rPr>
        <w:t xml:space="preserve"> </w:t>
      </w:r>
      <w:r>
        <w:t>fees</w:t>
      </w:r>
      <w:r>
        <w:rPr>
          <w:spacing w:val="-13"/>
        </w:rPr>
        <w:t xml:space="preserve"> </w:t>
      </w:r>
      <w:r>
        <w:t>to</w:t>
      </w:r>
      <w:r>
        <w:rPr>
          <w:spacing w:val="-14"/>
        </w:rPr>
        <w:t xml:space="preserve"> </w:t>
      </w:r>
      <w:r>
        <w:t xml:space="preserve">agree wayleaves. Any such Fees will be notified to the customer who </w:t>
      </w:r>
      <w:r>
        <w:rPr>
          <w:spacing w:val="2"/>
        </w:rPr>
        <w:t xml:space="preserve">may </w:t>
      </w:r>
      <w:r>
        <w:t>choose to accept them or cancel the order at no</w:t>
      </w:r>
      <w:r>
        <w:rPr>
          <w:spacing w:val="-2"/>
        </w:rPr>
        <w:t xml:space="preserve"> </w:t>
      </w:r>
      <w:r>
        <w:t>cost.</w:t>
      </w:r>
    </w:p>
    <w:p w14:paraId="5BB0FF05" w14:textId="687AED40" w:rsidR="002D7170" w:rsidRPr="006C15D5" w:rsidRDefault="00EF515A" w:rsidP="00EF515A">
      <w:pPr>
        <w:pStyle w:val="Heading3"/>
      </w:pPr>
      <w:r>
        <w:t xml:space="preserve"> </w:t>
      </w:r>
      <w:r w:rsidR="00957504">
        <w:t>Professional service f</w:t>
      </w:r>
      <w:r w:rsidR="002D7170">
        <w:t>ees</w:t>
      </w:r>
    </w:p>
    <w:p w14:paraId="1A317762" w14:textId="69F848CD" w:rsidR="00AE2CA0" w:rsidRPr="002D7170" w:rsidRDefault="00AE2CA0" w:rsidP="007D7476">
      <w:pPr>
        <w:pStyle w:val="Heading2"/>
        <w:numPr>
          <w:ilvl w:val="0"/>
          <w:numId w:val="0"/>
        </w:numPr>
        <w:spacing w:before="45" w:line="278" w:lineRule="auto"/>
        <w:ind w:right="45"/>
        <w:jc w:val="left"/>
        <w:rPr>
          <w:sz w:val="20"/>
          <w:szCs w:val="20"/>
        </w:rPr>
      </w:pPr>
      <w:r w:rsidRPr="002D7170">
        <w:rPr>
          <w:color w:val="1E1E1E"/>
          <w:sz w:val="20"/>
          <w:szCs w:val="20"/>
        </w:rPr>
        <w:t>Initial Professional serv</w:t>
      </w:r>
      <w:r w:rsidR="002D7170">
        <w:rPr>
          <w:color w:val="1E1E1E"/>
          <w:sz w:val="20"/>
          <w:szCs w:val="20"/>
        </w:rPr>
        <w:t xml:space="preserve">ice requirements will be stated </w:t>
      </w:r>
      <w:r w:rsidRPr="002D7170">
        <w:rPr>
          <w:color w:val="1E1E1E"/>
          <w:sz w:val="20"/>
          <w:szCs w:val="20"/>
        </w:rPr>
        <w:t>on the Order Form.</w:t>
      </w:r>
    </w:p>
    <w:p w14:paraId="76BD9FF3" w14:textId="72BA6F90" w:rsidR="00AE2CA0" w:rsidRDefault="00AE2CA0" w:rsidP="007D7476">
      <w:pPr>
        <w:pStyle w:val="BodyText"/>
        <w:spacing w:before="194" w:line="278" w:lineRule="auto"/>
        <w:ind w:right="38"/>
        <w:rPr>
          <w:color w:val="1E1E1E"/>
        </w:rPr>
      </w:pPr>
      <w:r>
        <w:rPr>
          <w:color w:val="1E1E1E"/>
        </w:rPr>
        <w:t>Additional</w:t>
      </w:r>
      <w:r>
        <w:rPr>
          <w:color w:val="1E1E1E"/>
          <w:spacing w:val="-8"/>
        </w:rPr>
        <w:t xml:space="preserve"> </w:t>
      </w:r>
      <w:r>
        <w:rPr>
          <w:color w:val="1E1E1E"/>
        </w:rPr>
        <w:t>tasks</w:t>
      </w:r>
      <w:r>
        <w:rPr>
          <w:color w:val="1E1E1E"/>
          <w:spacing w:val="-8"/>
        </w:rPr>
        <w:t xml:space="preserve"> </w:t>
      </w:r>
      <w:r>
        <w:rPr>
          <w:color w:val="1E1E1E"/>
        </w:rPr>
        <w:t>undertaken</w:t>
      </w:r>
      <w:r>
        <w:rPr>
          <w:color w:val="1E1E1E"/>
          <w:spacing w:val="-8"/>
        </w:rPr>
        <w:t xml:space="preserve"> </w:t>
      </w:r>
      <w:r>
        <w:rPr>
          <w:color w:val="1E1E1E"/>
        </w:rPr>
        <w:t>by</w:t>
      </w:r>
      <w:r>
        <w:rPr>
          <w:color w:val="1E1E1E"/>
          <w:spacing w:val="-12"/>
        </w:rPr>
        <w:t xml:space="preserve"> </w:t>
      </w:r>
      <w:r>
        <w:rPr>
          <w:color w:val="1E1E1E"/>
        </w:rPr>
        <w:t>Node4</w:t>
      </w:r>
      <w:r>
        <w:rPr>
          <w:color w:val="1E1E1E"/>
          <w:spacing w:val="-7"/>
        </w:rPr>
        <w:t xml:space="preserve"> </w:t>
      </w:r>
      <w:r>
        <w:rPr>
          <w:color w:val="1E1E1E"/>
        </w:rPr>
        <w:t>at</w:t>
      </w:r>
      <w:r>
        <w:rPr>
          <w:color w:val="1E1E1E"/>
          <w:spacing w:val="-10"/>
        </w:rPr>
        <w:t xml:space="preserve"> </w:t>
      </w:r>
      <w:r>
        <w:rPr>
          <w:color w:val="1E1E1E"/>
        </w:rPr>
        <w:t>the</w:t>
      </w:r>
      <w:r>
        <w:rPr>
          <w:color w:val="1E1E1E"/>
          <w:spacing w:val="-8"/>
        </w:rPr>
        <w:t xml:space="preserve"> </w:t>
      </w:r>
      <w:r>
        <w:rPr>
          <w:color w:val="1E1E1E"/>
        </w:rPr>
        <w:t>request</w:t>
      </w:r>
      <w:r>
        <w:rPr>
          <w:color w:val="1E1E1E"/>
          <w:spacing w:val="-7"/>
        </w:rPr>
        <w:t xml:space="preserve"> </w:t>
      </w:r>
      <w:r>
        <w:rPr>
          <w:color w:val="1E1E1E"/>
        </w:rPr>
        <w:t>of the customer or activities undertaken by the customer which require the remote support of Node4 personnel will be charged at the hourly rates shown</w:t>
      </w:r>
      <w:r>
        <w:rPr>
          <w:color w:val="1E1E1E"/>
          <w:spacing w:val="-14"/>
        </w:rPr>
        <w:t xml:space="preserve"> </w:t>
      </w:r>
      <w:r>
        <w:rPr>
          <w:color w:val="1E1E1E"/>
        </w:rPr>
        <w:t>below.</w:t>
      </w:r>
    </w:p>
    <w:p w14:paraId="1496D507" w14:textId="0836FBE9" w:rsidR="007D7476" w:rsidRDefault="007D7476" w:rsidP="00D817CD">
      <w:pPr>
        <w:pStyle w:val="BodyText"/>
        <w:spacing w:before="194" w:line="278" w:lineRule="auto"/>
        <w:ind w:left="426" w:right="38"/>
        <w:rPr>
          <w:color w:val="1E1E1E"/>
        </w:rPr>
      </w:pPr>
    </w:p>
    <w:p w14:paraId="7D92EA64" w14:textId="77777777" w:rsidR="000E50F7" w:rsidRDefault="000E50F7" w:rsidP="00D817CD">
      <w:pPr>
        <w:pStyle w:val="BodyText"/>
        <w:spacing w:before="194" w:line="278" w:lineRule="auto"/>
        <w:ind w:left="426" w:right="38"/>
        <w:rPr>
          <w:color w:val="1E1E1E"/>
        </w:rPr>
      </w:pPr>
    </w:p>
    <w:p w14:paraId="62A561D0" w14:textId="77777777" w:rsidR="000E50F7" w:rsidRDefault="000E50F7" w:rsidP="00D817CD">
      <w:pPr>
        <w:pStyle w:val="BodyText"/>
        <w:spacing w:before="194" w:line="278" w:lineRule="auto"/>
        <w:ind w:left="426" w:right="38"/>
        <w:rPr>
          <w:color w:val="1E1E1E"/>
        </w:rPr>
      </w:pPr>
    </w:p>
    <w:p w14:paraId="6B741C18" w14:textId="77777777" w:rsidR="000E50F7" w:rsidRDefault="000E50F7" w:rsidP="00D817CD">
      <w:pPr>
        <w:pStyle w:val="BodyText"/>
        <w:spacing w:before="194" w:line="278" w:lineRule="auto"/>
        <w:ind w:left="426" w:right="38"/>
        <w:rPr>
          <w:color w:val="1E1E1E"/>
        </w:rPr>
      </w:pP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1842"/>
        <w:gridCol w:w="1276"/>
      </w:tblGrid>
      <w:tr w:rsidR="007D7476" w:rsidRPr="00BC665D" w14:paraId="7DFF29CA" w14:textId="77777777" w:rsidTr="00AD2F36">
        <w:trPr>
          <w:trHeight w:val="631"/>
          <w:tblCellSpacing w:w="20" w:type="dxa"/>
        </w:trPr>
        <w:tc>
          <w:tcPr>
            <w:tcW w:w="1621" w:type="dxa"/>
            <w:shd w:val="clear" w:color="auto" w:fill="323232" w:themeFill="text1"/>
            <w:vAlign w:val="bottom"/>
          </w:tcPr>
          <w:p w14:paraId="1162829D" w14:textId="77777777" w:rsidR="007D7476" w:rsidRPr="00713767" w:rsidRDefault="007D7476" w:rsidP="00AD2F36">
            <w:pPr>
              <w:jc w:val="center"/>
              <w:rPr>
                <w:rFonts w:cs="Arial"/>
                <w:b/>
                <w:color w:val="FFFFFF"/>
                <w:sz w:val="14"/>
                <w:szCs w:val="16"/>
              </w:rPr>
            </w:pPr>
            <w:r w:rsidRPr="00713767">
              <w:rPr>
                <w:rFonts w:cs="Arial"/>
                <w:b/>
                <w:color w:val="FFFFFF"/>
                <w:sz w:val="14"/>
                <w:szCs w:val="16"/>
              </w:rPr>
              <w:lastRenderedPageBreak/>
              <w:t>Time Support Required:</w:t>
            </w:r>
          </w:p>
        </w:tc>
        <w:tc>
          <w:tcPr>
            <w:tcW w:w="1802" w:type="dxa"/>
            <w:shd w:val="clear" w:color="auto" w:fill="323232" w:themeFill="text1"/>
            <w:vAlign w:val="center"/>
          </w:tcPr>
          <w:p w14:paraId="0B39726B" w14:textId="77777777" w:rsidR="007D7476" w:rsidRPr="00713767" w:rsidRDefault="007D7476" w:rsidP="00AD2F36">
            <w:pPr>
              <w:jc w:val="center"/>
              <w:rPr>
                <w:rFonts w:cs="Arial"/>
                <w:b/>
                <w:color w:val="FFFFFF"/>
                <w:sz w:val="14"/>
                <w:szCs w:val="16"/>
              </w:rPr>
            </w:pPr>
            <w:r w:rsidRPr="00713767">
              <w:rPr>
                <w:rFonts w:cs="Arial"/>
                <w:b/>
                <w:color w:val="FFFFFF"/>
                <w:sz w:val="14"/>
                <w:szCs w:val="16"/>
              </w:rPr>
              <w:t>Per Hour</w:t>
            </w:r>
          </w:p>
        </w:tc>
        <w:tc>
          <w:tcPr>
            <w:tcW w:w="1216" w:type="dxa"/>
            <w:shd w:val="clear" w:color="auto" w:fill="323232" w:themeFill="text1"/>
            <w:vAlign w:val="center"/>
          </w:tcPr>
          <w:p w14:paraId="35E71AE2" w14:textId="77777777" w:rsidR="007D7476" w:rsidRPr="00713767" w:rsidRDefault="007D7476" w:rsidP="00AD2F36">
            <w:pPr>
              <w:jc w:val="center"/>
              <w:rPr>
                <w:rFonts w:cs="Arial"/>
                <w:b/>
                <w:color w:val="FFFFFF"/>
                <w:sz w:val="14"/>
                <w:szCs w:val="16"/>
              </w:rPr>
            </w:pPr>
            <w:r w:rsidRPr="00713767">
              <w:rPr>
                <w:rFonts w:cs="Arial"/>
                <w:b/>
                <w:color w:val="FFFFFF"/>
                <w:sz w:val="14"/>
                <w:szCs w:val="16"/>
              </w:rPr>
              <w:t>Per Day</w:t>
            </w:r>
          </w:p>
        </w:tc>
      </w:tr>
      <w:tr w:rsidR="007D7476" w:rsidRPr="00BC665D" w14:paraId="07643F62" w14:textId="77777777" w:rsidTr="00AD2F36">
        <w:trPr>
          <w:tblCellSpacing w:w="20" w:type="dxa"/>
        </w:trPr>
        <w:tc>
          <w:tcPr>
            <w:tcW w:w="1621" w:type="dxa"/>
            <w:shd w:val="clear" w:color="auto" w:fill="ADAFAF" w:themeFill="text2"/>
          </w:tcPr>
          <w:p w14:paraId="40F3147B" w14:textId="77777777" w:rsidR="007D7476" w:rsidRPr="00713767" w:rsidRDefault="007D7476" w:rsidP="00AD2F36">
            <w:pPr>
              <w:rPr>
                <w:rFonts w:cs="Arial"/>
                <w:b/>
                <w:sz w:val="14"/>
                <w:szCs w:val="16"/>
              </w:rPr>
            </w:pPr>
            <w:r w:rsidRPr="00713767">
              <w:rPr>
                <w:rFonts w:cs="Arial"/>
                <w:b/>
                <w:sz w:val="14"/>
                <w:szCs w:val="16"/>
              </w:rPr>
              <w:t>Mon – Fri</w:t>
            </w:r>
          </w:p>
          <w:p w14:paraId="48659451" w14:textId="77777777" w:rsidR="007D7476" w:rsidRPr="00713767" w:rsidRDefault="007D7476" w:rsidP="00AD2F36">
            <w:pPr>
              <w:rPr>
                <w:rFonts w:cs="Arial"/>
                <w:b/>
                <w:sz w:val="14"/>
                <w:szCs w:val="16"/>
              </w:rPr>
            </w:pPr>
            <w:r w:rsidRPr="00713767">
              <w:rPr>
                <w:rFonts w:cs="Arial"/>
                <w:b/>
                <w:sz w:val="14"/>
                <w:szCs w:val="16"/>
              </w:rPr>
              <w:t>Business Hours</w:t>
            </w:r>
          </w:p>
        </w:tc>
        <w:tc>
          <w:tcPr>
            <w:tcW w:w="1802" w:type="dxa"/>
            <w:shd w:val="clear" w:color="auto" w:fill="ADAFAF" w:themeFill="text2"/>
          </w:tcPr>
          <w:p w14:paraId="7BF7B4E6" w14:textId="77777777" w:rsidR="007D7476" w:rsidRPr="00713767" w:rsidRDefault="007D7476" w:rsidP="00AD2F36">
            <w:pPr>
              <w:jc w:val="center"/>
              <w:rPr>
                <w:rFonts w:cs="Arial"/>
                <w:sz w:val="14"/>
                <w:szCs w:val="16"/>
              </w:rPr>
            </w:pPr>
            <w:r w:rsidRPr="00713767">
              <w:rPr>
                <w:rFonts w:cs="Arial"/>
                <w:sz w:val="14"/>
                <w:szCs w:val="16"/>
              </w:rPr>
              <w:t>£60.00 Per Hour</w:t>
            </w:r>
          </w:p>
        </w:tc>
        <w:tc>
          <w:tcPr>
            <w:tcW w:w="1216" w:type="dxa"/>
            <w:shd w:val="clear" w:color="auto" w:fill="ADAFAF" w:themeFill="text2"/>
          </w:tcPr>
          <w:p w14:paraId="68E3D4B6" w14:textId="77777777" w:rsidR="007D7476" w:rsidRPr="00713767" w:rsidRDefault="007D7476" w:rsidP="00AD2F36">
            <w:pPr>
              <w:jc w:val="center"/>
              <w:rPr>
                <w:rFonts w:cs="Arial"/>
                <w:sz w:val="14"/>
                <w:szCs w:val="16"/>
              </w:rPr>
            </w:pPr>
            <w:r w:rsidRPr="00713767">
              <w:rPr>
                <w:rFonts w:cs="Arial"/>
                <w:sz w:val="14"/>
                <w:szCs w:val="16"/>
              </w:rPr>
              <w:t>£480.00</w:t>
            </w:r>
          </w:p>
        </w:tc>
      </w:tr>
      <w:tr w:rsidR="007D7476" w:rsidRPr="00BC665D" w14:paraId="6732D294" w14:textId="77777777" w:rsidTr="00AD2F36">
        <w:trPr>
          <w:tblCellSpacing w:w="20" w:type="dxa"/>
        </w:trPr>
        <w:tc>
          <w:tcPr>
            <w:tcW w:w="1621" w:type="dxa"/>
          </w:tcPr>
          <w:p w14:paraId="2BE05058" w14:textId="77777777" w:rsidR="007D7476" w:rsidRPr="00713767" w:rsidRDefault="007D7476" w:rsidP="00AD2F36">
            <w:pPr>
              <w:jc w:val="left"/>
              <w:rPr>
                <w:rFonts w:cs="Arial"/>
                <w:b/>
                <w:sz w:val="14"/>
                <w:szCs w:val="16"/>
              </w:rPr>
            </w:pPr>
            <w:r w:rsidRPr="00713767">
              <w:rPr>
                <w:rFonts w:cs="Arial"/>
                <w:b/>
                <w:sz w:val="14"/>
                <w:szCs w:val="16"/>
              </w:rPr>
              <w:t>Mon – Fri</w:t>
            </w:r>
          </w:p>
          <w:p w14:paraId="57770D38" w14:textId="77777777" w:rsidR="007D7476" w:rsidRPr="00713767" w:rsidRDefault="007D7476" w:rsidP="00AD2F36">
            <w:pPr>
              <w:jc w:val="left"/>
              <w:rPr>
                <w:rFonts w:cs="Arial"/>
                <w:b/>
                <w:sz w:val="14"/>
                <w:szCs w:val="16"/>
              </w:rPr>
            </w:pPr>
            <w:r w:rsidRPr="00713767">
              <w:rPr>
                <w:rFonts w:cs="Arial"/>
                <w:b/>
                <w:sz w:val="14"/>
                <w:szCs w:val="16"/>
              </w:rPr>
              <w:t>Other Times</w:t>
            </w:r>
          </w:p>
        </w:tc>
        <w:tc>
          <w:tcPr>
            <w:tcW w:w="1802" w:type="dxa"/>
          </w:tcPr>
          <w:p w14:paraId="0D43019A" w14:textId="77777777" w:rsidR="007D7476" w:rsidRPr="00713767" w:rsidRDefault="007D7476" w:rsidP="00AD2F36">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5EA125C5" w14:textId="77777777" w:rsidR="007D7476" w:rsidRPr="00713767" w:rsidRDefault="007D7476" w:rsidP="00AD2F36">
            <w:pPr>
              <w:jc w:val="center"/>
              <w:rPr>
                <w:rFonts w:cs="Arial"/>
                <w:sz w:val="14"/>
                <w:szCs w:val="16"/>
              </w:rPr>
            </w:pPr>
            <w:proofErr w:type="spellStart"/>
            <w:r w:rsidRPr="00713767">
              <w:rPr>
                <w:rFonts w:cs="Arial"/>
                <w:sz w:val="14"/>
                <w:szCs w:val="16"/>
              </w:rPr>
              <w:t>POA</w:t>
            </w:r>
            <w:proofErr w:type="spellEnd"/>
          </w:p>
        </w:tc>
      </w:tr>
      <w:tr w:rsidR="007D7476" w:rsidRPr="00BC665D" w14:paraId="13E2B14F" w14:textId="77777777" w:rsidTr="00AD2F36">
        <w:trPr>
          <w:tblCellSpacing w:w="20" w:type="dxa"/>
        </w:trPr>
        <w:tc>
          <w:tcPr>
            <w:tcW w:w="1621" w:type="dxa"/>
            <w:shd w:val="clear" w:color="auto" w:fill="ADAFAF" w:themeFill="text2"/>
          </w:tcPr>
          <w:p w14:paraId="23C553B4" w14:textId="77777777" w:rsidR="007D7476" w:rsidRPr="00713767" w:rsidRDefault="007D7476" w:rsidP="00AD2F36">
            <w:pPr>
              <w:rPr>
                <w:rFonts w:cs="Arial"/>
                <w:b/>
                <w:sz w:val="14"/>
                <w:szCs w:val="16"/>
              </w:rPr>
            </w:pPr>
            <w:r w:rsidRPr="00713767">
              <w:rPr>
                <w:rFonts w:cs="Arial"/>
                <w:b/>
                <w:sz w:val="14"/>
                <w:szCs w:val="16"/>
              </w:rPr>
              <w:t>Saturday</w:t>
            </w:r>
          </w:p>
        </w:tc>
        <w:tc>
          <w:tcPr>
            <w:tcW w:w="1802" w:type="dxa"/>
            <w:shd w:val="clear" w:color="auto" w:fill="ADAFAF" w:themeFill="text2"/>
          </w:tcPr>
          <w:p w14:paraId="6428F55C" w14:textId="77777777" w:rsidR="007D7476" w:rsidRPr="00713767" w:rsidRDefault="007D7476" w:rsidP="00AD2F36">
            <w:pPr>
              <w:jc w:val="center"/>
              <w:rPr>
                <w:rFonts w:cs="Arial"/>
                <w:sz w:val="14"/>
                <w:szCs w:val="16"/>
              </w:rPr>
            </w:pPr>
            <w:r w:rsidRPr="00713767">
              <w:rPr>
                <w:rFonts w:cs="Arial"/>
                <w:sz w:val="14"/>
                <w:szCs w:val="16"/>
              </w:rPr>
              <w:t>£100.00 Per Hour</w:t>
            </w:r>
          </w:p>
        </w:tc>
        <w:tc>
          <w:tcPr>
            <w:tcW w:w="1216" w:type="dxa"/>
            <w:shd w:val="clear" w:color="auto" w:fill="ADAFAF" w:themeFill="text2"/>
          </w:tcPr>
          <w:p w14:paraId="1259A384" w14:textId="77777777" w:rsidR="007D7476" w:rsidRPr="00713767" w:rsidRDefault="007D7476" w:rsidP="00AD2F36">
            <w:pPr>
              <w:jc w:val="center"/>
              <w:rPr>
                <w:rFonts w:cs="Arial"/>
                <w:sz w:val="14"/>
                <w:szCs w:val="16"/>
              </w:rPr>
            </w:pPr>
            <w:proofErr w:type="spellStart"/>
            <w:r w:rsidRPr="00713767">
              <w:rPr>
                <w:rFonts w:cs="Arial"/>
                <w:sz w:val="14"/>
                <w:szCs w:val="16"/>
              </w:rPr>
              <w:t>POA</w:t>
            </w:r>
            <w:proofErr w:type="spellEnd"/>
          </w:p>
        </w:tc>
      </w:tr>
      <w:tr w:rsidR="007D7476" w:rsidRPr="00BC665D" w14:paraId="038B5DB7" w14:textId="77777777" w:rsidTr="00AD2F36">
        <w:trPr>
          <w:tblCellSpacing w:w="20" w:type="dxa"/>
        </w:trPr>
        <w:tc>
          <w:tcPr>
            <w:tcW w:w="1621" w:type="dxa"/>
          </w:tcPr>
          <w:p w14:paraId="7AB8D992" w14:textId="77777777" w:rsidR="007D7476" w:rsidRPr="00713767" w:rsidRDefault="007D7476" w:rsidP="00AD2F36">
            <w:pPr>
              <w:rPr>
                <w:rFonts w:cs="Arial"/>
                <w:b/>
                <w:sz w:val="14"/>
                <w:szCs w:val="16"/>
              </w:rPr>
            </w:pPr>
            <w:r w:rsidRPr="00713767">
              <w:rPr>
                <w:rFonts w:cs="Arial"/>
                <w:b/>
                <w:sz w:val="14"/>
                <w:szCs w:val="16"/>
              </w:rPr>
              <w:t>Sunday</w:t>
            </w:r>
          </w:p>
        </w:tc>
        <w:tc>
          <w:tcPr>
            <w:tcW w:w="1802" w:type="dxa"/>
          </w:tcPr>
          <w:p w14:paraId="207FA6E2" w14:textId="77777777" w:rsidR="007D7476" w:rsidRPr="00713767" w:rsidRDefault="007D7476" w:rsidP="00AD2F36">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5C31F4DB" w14:textId="77777777" w:rsidR="007D7476" w:rsidRPr="00713767" w:rsidRDefault="007D7476" w:rsidP="00AD2F36">
            <w:pPr>
              <w:jc w:val="center"/>
              <w:rPr>
                <w:rFonts w:cs="Arial"/>
                <w:sz w:val="14"/>
                <w:szCs w:val="16"/>
              </w:rPr>
            </w:pPr>
            <w:proofErr w:type="spellStart"/>
            <w:r w:rsidRPr="00713767">
              <w:rPr>
                <w:rFonts w:cs="Arial"/>
                <w:sz w:val="14"/>
                <w:szCs w:val="16"/>
              </w:rPr>
              <w:t>POA</w:t>
            </w:r>
            <w:proofErr w:type="spellEnd"/>
          </w:p>
        </w:tc>
      </w:tr>
    </w:tbl>
    <w:p w14:paraId="63AE13B4" w14:textId="77777777" w:rsidR="00AE2CA0" w:rsidRDefault="00AE2CA0" w:rsidP="007D7476">
      <w:pPr>
        <w:pStyle w:val="BodyText"/>
        <w:spacing w:before="9" w:after="1"/>
        <w:rPr>
          <w:sz w:val="16"/>
        </w:rPr>
      </w:pPr>
    </w:p>
    <w:p w14:paraId="6B74948D" w14:textId="77777777" w:rsidR="00AE2CA0" w:rsidRDefault="00AE2CA0" w:rsidP="00D817CD">
      <w:pPr>
        <w:pStyle w:val="BodyText"/>
        <w:spacing w:before="2"/>
        <w:ind w:left="426"/>
      </w:pPr>
    </w:p>
    <w:p w14:paraId="62B11E4B" w14:textId="5828F148" w:rsidR="00AE2CA0" w:rsidRPr="000E50F7" w:rsidRDefault="00AE2CA0" w:rsidP="000E50F7">
      <w:pPr>
        <w:pStyle w:val="BodyText"/>
      </w:pPr>
      <w:r>
        <w:t>Time is charged by the hour. These rates are for a trained technician and are subject to an annual review by Node4.</w:t>
      </w:r>
    </w:p>
    <w:p w14:paraId="788E3406" w14:textId="6FFBC4EB" w:rsidR="002D7170" w:rsidRPr="006C15D5" w:rsidRDefault="00EF515A" w:rsidP="00EF515A">
      <w:pPr>
        <w:pStyle w:val="Heading3"/>
      </w:pPr>
      <w:r>
        <w:t xml:space="preserve"> </w:t>
      </w:r>
      <w:r w:rsidR="00957504">
        <w:t>Termination and change f</w:t>
      </w:r>
      <w:r w:rsidR="002D7170">
        <w:t>ees</w:t>
      </w:r>
    </w:p>
    <w:p w14:paraId="2917BF2A" w14:textId="77777777" w:rsidR="00AE2CA0" w:rsidRDefault="00AE2CA0" w:rsidP="00EF515A">
      <w:pPr>
        <w:pStyle w:val="BodyText"/>
      </w:pPr>
      <w:r>
        <w:t>Node4 will notify the Customer of any Additional Fees incurred from third parties resulting from changes or cancellations to the services provided, any additional fees will be included on the next invoice.</w:t>
      </w:r>
    </w:p>
    <w:p w14:paraId="0F0D7ECF" w14:textId="77777777" w:rsidR="00AE2CA0" w:rsidRDefault="00AE2CA0" w:rsidP="00D817CD">
      <w:pPr>
        <w:pStyle w:val="BodyText"/>
        <w:spacing w:before="3"/>
        <w:ind w:left="426"/>
        <w:rPr>
          <w:sz w:val="17"/>
        </w:rPr>
      </w:pPr>
    </w:p>
    <w:p w14:paraId="66B991D6" w14:textId="5858CE2A" w:rsidR="002D7170" w:rsidRPr="006C15D5" w:rsidRDefault="00957504" w:rsidP="00EF515A">
      <w:pPr>
        <w:pStyle w:val="Heading2"/>
        <w:rPr>
          <w:b w:val="0"/>
        </w:rPr>
      </w:pPr>
      <w:r>
        <w:t>Customer r</w:t>
      </w:r>
      <w:r w:rsidR="002D7170">
        <w:t xml:space="preserve">esponsibilities </w:t>
      </w:r>
    </w:p>
    <w:p w14:paraId="7D6F1862" w14:textId="500F1420" w:rsidR="00EF515A" w:rsidRDefault="00AE2CA0" w:rsidP="00EF515A">
      <w:pPr>
        <w:pStyle w:val="BodyText"/>
      </w:pPr>
      <w:r>
        <w:t>In order to deliver the service Node4 expect the customer to provide or purchase from</w:t>
      </w:r>
      <w:r>
        <w:rPr>
          <w:spacing w:val="1"/>
        </w:rPr>
        <w:t xml:space="preserve"> </w:t>
      </w:r>
      <w:r>
        <w:t>Node4:</w:t>
      </w:r>
    </w:p>
    <w:p w14:paraId="4FDC434F" w14:textId="77777777" w:rsidR="00EF515A" w:rsidRDefault="00EF515A" w:rsidP="00EF515A">
      <w:pPr>
        <w:pStyle w:val="BodyText"/>
      </w:pPr>
    </w:p>
    <w:p w14:paraId="736892F1" w14:textId="0872324D" w:rsidR="00AE2CA0" w:rsidRDefault="00AE2CA0" w:rsidP="000E50F7">
      <w:pPr>
        <w:pStyle w:val="ListParagraph"/>
      </w:pPr>
      <w:r>
        <w:t>IP Addressing &amp; IP Routing</w:t>
      </w:r>
      <w:r>
        <w:rPr>
          <w:spacing w:val="-1"/>
        </w:rPr>
        <w:t xml:space="preserve"> </w:t>
      </w:r>
      <w:r>
        <w:t>information</w:t>
      </w:r>
      <w:r w:rsidR="00EF515A">
        <w:t>.</w:t>
      </w:r>
    </w:p>
    <w:p w14:paraId="0DDA285B" w14:textId="27FC6E46" w:rsidR="00AE2CA0" w:rsidRDefault="00AE2CA0" w:rsidP="000E50F7">
      <w:pPr>
        <w:pStyle w:val="ListParagraph"/>
      </w:pPr>
      <w:r>
        <w:t>Deliver connectivity (cabling) to our racks</w:t>
      </w:r>
      <w:r>
        <w:rPr>
          <w:spacing w:val="-16"/>
        </w:rPr>
        <w:t xml:space="preserve"> </w:t>
      </w:r>
      <w:r>
        <w:t xml:space="preserve">within the </w:t>
      </w:r>
      <w:proofErr w:type="spellStart"/>
      <w:r>
        <w:t>POPs</w:t>
      </w:r>
      <w:proofErr w:type="spellEnd"/>
      <w:r w:rsidR="00EF515A">
        <w:t>.</w:t>
      </w:r>
    </w:p>
    <w:p w14:paraId="054AE7D4" w14:textId="77777777" w:rsidR="00AE2CA0" w:rsidRDefault="00AE2CA0" w:rsidP="000E50F7">
      <w:pPr>
        <w:pStyle w:val="BodyText"/>
        <w:spacing w:before="8"/>
        <w:rPr>
          <w:sz w:val="24"/>
        </w:rPr>
      </w:pPr>
    </w:p>
    <w:p w14:paraId="5199FD19" w14:textId="2D762D09" w:rsidR="002D7170" w:rsidRDefault="00957504" w:rsidP="00EF515A">
      <w:pPr>
        <w:pStyle w:val="Heading2"/>
        <w:rPr>
          <w:b w:val="0"/>
        </w:rPr>
      </w:pPr>
      <w:r>
        <w:t>Provision s</w:t>
      </w:r>
      <w:r w:rsidR="002D7170">
        <w:t>ervice</w:t>
      </w:r>
    </w:p>
    <w:p w14:paraId="5705BA4D" w14:textId="32CA0769" w:rsidR="002D7170" w:rsidRPr="006C15D5" w:rsidRDefault="00102440" w:rsidP="00EF515A">
      <w:pPr>
        <w:pStyle w:val="Heading3"/>
      </w:pPr>
      <w:r>
        <w:t>General</w:t>
      </w:r>
    </w:p>
    <w:p w14:paraId="5F227974" w14:textId="52766766" w:rsidR="00EF515A" w:rsidRPr="00EF515A" w:rsidRDefault="00AE2CA0" w:rsidP="00EF515A">
      <w:pPr>
        <w:pStyle w:val="BodyText"/>
        <w:rPr>
          <w:b/>
        </w:rPr>
      </w:pPr>
      <w:r w:rsidRPr="00EF515A">
        <w:rPr>
          <w:b/>
        </w:rPr>
        <w:t>The</w:t>
      </w:r>
      <w:r w:rsidRPr="00EF515A">
        <w:rPr>
          <w:b/>
          <w:spacing w:val="-13"/>
        </w:rPr>
        <w:t xml:space="preserve"> </w:t>
      </w:r>
      <w:r w:rsidRPr="00EF515A">
        <w:rPr>
          <w:b/>
        </w:rPr>
        <w:t>Service</w:t>
      </w:r>
      <w:r w:rsidRPr="00EF515A">
        <w:rPr>
          <w:b/>
          <w:spacing w:val="-9"/>
        </w:rPr>
        <w:t xml:space="preserve"> </w:t>
      </w:r>
      <w:r w:rsidRPr="00EF515A">
        <w:rPr>
          <w:b/>
        </w:rPr>
        <w:t>is</w:t>
      </w:r>
      <w:r w:rsidRPr="00EF515A">
        <w:rPr>
          <w:b/>
          <w:spacing w:val="-10"/>
        </w:rPr>
        <w:t xml:space="preserve"> </w:t>
      </w:r>
      <w:r w:rsidRPr="00EF515A">
        <w:rPr>
          <w:b/>
        </w:rPr>
        <w:t>solely</w:t>
      </w:r>
      <w:r w:rsidRPr="00EF515A">
        <w:rPr>
          <w:b/>
          <w:spacing w:val="-15"/>
        </w:rPr>
        <w:t xml:space="preserve"> </w:t>
      </w:r>
      <w:r w:rsidRPr="00EF515A">
        <w:rPr>
          <w:b/>
        </w:rPr>
        <w:t>for</w:t>
      </w:r>
      <w:r w:rsidRPr="00EF515A">
        <w:rPr>
          <w:b/>
          <w:spacing w:val="-11"/>
        </w:rPr>
        <w:t xml:space="preserve"> </w:t>
      </w:r>
      <w:r w:rsidRPr="00EF515A">
        <w:rPr>
          <w:b/>
        </w:rPr>
        <w:t>the</w:t>
      </w:r>
      <w:r w:rsidRPr="00EF515A">
        <w:rPr>
          <w:b/>
          <w:spacing w:val="-10"/>
        </w:rPr>
        <w:t xml:space="preserve"> </w:t>
      </w:r>
      <w:r w:rsidRPr="00EF515A">
        <w:rPr>
          <w:b/>
        </w:rPr>
        <w:t>supply</w:t>
      </w:r>
      <w:r w:rsidRPr="00EF515A">
        <w:rPr>
          <w:b/>
          <w:spacing w:val="-15"/>
        </w:rPr>
        <w:t xml:space="preserve"> </w:t>
      </w:r>
      <w:r w:rsidRPr="00EF515A">
        <w:rPr>
          <w:b/>
        </w:rPr>
        <w:t>and</w:t>
      </w:r>
      <w:r w:rsidRPr="00EF515A">
        <w:rPr>
          <w:b/>
          <w:spacing w:val="-12"/>
        </w:rPr>
        <w:t xml:space="preserve"> </w:t>
      </w:r>
      <w:r w:rsidRPr="00EF515A">
        <w:rPr>
          <w:b/>
        </w:rPr>
        <w:t>usage</w:t>
      </w:r>
      <w:r w:rsidRPr="00EF515A">
        <w:rPr>
          <w:b/>
          <w:spacing w:val="-12"/>
        </w:rPr>
        <w:t xml:space="preserve"> </w:t>
      </w:r>
      <w:r w:rsidRPr="00EF515A">
        <w:rPr>
          <w:b/>
        </w:rPr>
        <w:t>of</w:t>
      </w:r>
      <w:r w:rsidRPr="00EF515A">
        <w:rPr>
          <w:b/>
          <w:spacing w:val="-8"/>
        </w:rPr>
        <w:t xml:space="preserve"> </w:t>
      </w:r>
      <w:r w:rsidRPr="00EF515A">
        <w:rPr>
          <w:b/>
        </w:rPr>
        <w:t xml:space="preserve">HSCN connectivity services </w:t>
      </w:r>
      <w:proofErr w:type="spellStart"/>
      <w:r w:rsidRPr="00EF515A">
        <w:rPr>
          <w:b/>
        </w:rPr>
        <w:t>utilising</w:t>
      </w:r>
      <w:proofErr w:type="spellEnd"/>
      <w:r w:rsidRPr="00EF515A">
        <w:rPr>
          <w:b/>
        </w:rPr>
        <w:t xml:space="preserve"> the Node4’s Core Network at the bandwidth defined in the Order</w:t>
      </w:r>
      <w:r w:rsidRPr="00EF515A">
        <w:rPr>
          <w:b/>
          <w:spacing w:val="-4"/>
        </w:rPr>
        <w:t xml:space="preserve"> </w:t>
      </w:r>
      <w:r w:rsidRPr="00EF515A">
        <w:rPr>
          <w:b/>
        </w:rPr>
        <w:t>Form.</w:t>
      </w:r>
    </w:p>
    <w:p w14:paraId="50E9D6FF" w14:textId="0B67DB93" w:rsidR="00102440" w:rsidRPr="006C15D5" w:rsidRDefault="00EF515A" w:rsidP="00EF515A">
      <w:pPr>
        <w:pStyle w:val="Heading3"/>
      </w:pPr>
      <w:r>
        <w:t xml:space="preserve"> </w:t>
      </w:r>
      <w:r w:rsidR="00102440">
        <w:t>Migration/Implementation</w:t>
      </w:r>
    </w:p>
    <w:p w14:paraId="2EC249F0" w14:textId="635517BA" w:rsidR="005B3AB7" w:rsidRDefault="00AE2CA0" w:rsidP="000E50F7">
      <w:pPr>
        <w:pStyle w:val="BodyText"/>
      </w:pPr>
      <w:r>
        <w:t>N4HSCN service will be implemented in accordance with the HSCN an</w:t>
      </w:r>
      <w:r w:rsidR="00EF515A">
        <w:t>d</w:t>
      </w:r>
      <w:r>
        <w:t xml:space="preserve"> any migrations from N3 will follow the defined HSCN migration approach.</w:t>
      </w:r>
    </w:p>
    <w:p w14:paraId="6B1AC7E4" w14:textId="36F6CF6E" w:rsidR="005B3AB7" w:rsidRPr="006C15D5" w:rsidRDefault="00EF515A" w:rsidP="00EF515A">
      <w:pPr>
        <w:pStyle w:val="Heading3"/>
      </w:pPr>
      <w:r>
        <w:t xml:space="preserve"> </w:t>
      </w:r>
      <w:r w:rsidR="00957504">
        <w:t>Core n</w:t>
      </w:r>
      <w:r w:rsidR="005B3AB7">
        <w:t xml:space="preserve">etwork </w:t>
      </w:r>
      <w:r w:rsidR="00957504">
        <w:t>u</w:t>
      </w:r>
      <w:r w:rsidR="005B3AB7">
        <w:t>tilisation</w:t>
      </w:r>
    </w:p>
    <w:p w14:paraId="242F6D2E" w14:textId="669CC363" w:rsidR="00EF515A" w:rsidRPr="00EF515A" w:rsidRDefault="00AE2CA0" w:rsidP="00EF515A">
      <w:pPr>
        <w:pStyle w:val="BodyText"/>
        <w:rPr>
          <w:b/>
        </w:rPr>
      </w:pPr>
      <w:r w:rsidRPr="00EF515A">
        <w:rPr>
          <w:b/>
        </w:rPr>
        <w:t xml:space="preserve">The Node4 HSCN connectivity service </w:t>
      </w:r>
      <w:proofErr w:type="spellStart"/>
      <w:r w:rsidRPr="00EF515A">
        <w:rPr>
          <w:b/>
        </w:rPr>
        <w:t>utilises</w:t>
      </w:r>
      <w:proofErr w:type="spellEnd"/>
      <w:r w:rsidRPr="00EF515A">
        <w:rPr>
          <w:b/>
        </w:rPr>
        <w:t xml:space="preserve"> the Node4 Core Network</w:t>
      </w:r>
      <w:r w:rsidR="00EF515A">
        <w:rPr>
          <w:b/>
        </w:rPr>
        <w:t xml:space="preserve"> to connect to the HSCN Service.</w:t>
      </w:r>
    </w:p>
    <w:p w14:paraId="3E706824" w14:textId="6A19E647" w:rsidR="005B3AB7" w:rsidRPr="006C15D5" w:rsidRDefault="00EF515A" w:rsidP="00EF515A">
      <w:pPr>
        <w:pStyle w:val="Heading3"/>
      </w:pPr>
      <w:r>
        <w:t xml:space="preserve"> </w:t>
      </w:r>
      <w:r w:rsidR="00957504">
        <w:t>Customer p</w:t>
      </w:r>
      <w:r w:rsidR="005B3AB7">
        <w:t xml:space="preserve">remise </w:t>
      </w:r>
      <w:r w:rsidR="00957504">
        <w:t>e</w:t>
      </w:r>
      <w:r w:rsidR="005B3AB7">
        <w:t>quipment</w:t>
      </w:r>
    </w:p>
    <w:p w14:paraId="26CE98A9" w14:textId="59B2A690" w:rsidR="00AE2CA0" w:rsidRPr="00EF515A" w:rsidRDefault="00AE2CA0" w:rsidP="00EF515A">
      <w:pPr>
        <w:pStyle w:val="BodyText"/>
      </w:pPr>
      <w:r>
        <w:t>Each</w:t>
      </w:r>
      <w:r>
        <w:rPr>
          <w:spacing w:val="-11"/>
        </w:rPr>
        <w:t xml:space="preserve"> </w:t>
      </w:r>
      <w:r>
        <w:t>Connectivity</w:t>
      </w:r>
      <w:r>
        <w:rPr>
          <w:spacing w:val="-14"/>
        </w:rPr>
        <w:t xml:space="preserve"> </w:t>
      </w:r>
      <w:r>
        <w:t>service</w:t>
      </w:r>
      <w:r>
        <w:rPr>
          <w:spacing w:val="-8"/>
        </w:rPr>
        <w:t xml:space="preserve"> </w:t>
      </w:r>
      <w:r>
        <w:t>provided</w:t>
      </w:r>
      <w:r>
        <w:rPr>
          <w:spacing w:val="-6"/>
        </w:rPr>
        <w:t xml:space="preserve"> </w:t>
      </w:r>
      <w:r>
        <w:t>will</w:t>
      </w:r>
      <w:r>
        <w:rPr>
          <w:spacing w:val="-8"/>
        </w:rPr>
        <w:t xml:space="preserve"> </w:t>
      </w:r>
      <w:r>
        <w:t>require</w:t>
      </w:r>
      <w:r>
        <w:rPr>
          <w:spacing w:val="-9"/>
        </w:rPr>
        <w:t xml:space="preserve"> </w:t>
      </w:r>
      <w:r>
        <w:t>a</w:t>
      </w:r>
      <w:r>
        <w:rPr>
          <w:spacing w:val="-10"/>
        </w:rPr>
        <w:t xml:space="preserve"> </w:t>
      </w:r>
      <w:r>
        <w:t>router supplied and managed by Node4, and a Firewall if included on the Order Form. (Details included in the Node4 Connectivity Service</w:t>
      </w:r>
      <w:r>
        <w:rPr>
          <w:spacing w:val="-7"/>
        </w:rPr>
        <w:t xml:space="preserve"> </w:t>
      </w:r>
      <w:r>
        <w:t>Schedule).</w:t>
      </w:r>
    </w:p>
    <w:p w14:paraId="44004B5A" w14:textId="2C3957B1" w:rsidR="005B3AB7" w:rsidRPr="006C15D5" w:rsidRDefault="00EF515A" w:rsidP="00EF515A">
      <w:pPr>
        <w:pStyle w:val="Heading3"/>
      </w:pPr>
      <w:r>
        <w:t xml:space="preserve"> </w:t>
      </w:r>
      <w:r w:rsidR="005B3AB7">
        <w:t>Cabling</w:t>
      </w:r>
    </w:p>
    <w:p w14:paraId="09154037" w14:textId="77777777" w:rsidR="00AE2CA0" w:rsidRDefault="00AE2CA0" w:rsidP="00EF515A">
      <w:pPr>
        <w:pStyle w:val="BodyText"/>
      </w:pPr>
      <w:r>
        <w:t xml:space="preserve">Within Node4’s Data Centre cabling between the Customer’s equipment </w:t>
      </w:r>
      <w:proofErr w:type="gramStart"/>
      <w:r>
        <w:t>or</w:t>
      </w:r>
      <w:proofErr w:type="gramEnd"/>
      <w:r>
        <w:t xml:space="preserve"> circuit(s) to Node4’s </w:t>
      </w:r>
      <w:proofErr w:type="spellStart"/>
      <w:r>
        <w:t>MPLS</w:t>
      </w:r>
      <w:proofErr w:type="spellEnd"/>
      <w:r>
        <w:t xml:space="preserve"> PE equipment will be provided by Node4. Any applicable costs will be identified on the order form.</w:t>
      </w:r>
    </w:p>
    <w:p w14:paraId="0F4D28C5" w14:textId="77777777" w:rsidR="00AE2CA0" w:rsidRDefault="00AE2CA0" w:rsidP="00D817CD">
      <w:pPr>
        <w:pStyle w:val="BodyText"/>
        <w:spacing w:before="4"/>
        <w:ind w:left="426"/>
        <w:rPr>
          <w:sz w:val="17"/>
        </w:rPr>
      </w:pPr>
    </w:p>
    <w:p w14:paraId="1E21B62E" w14:textId="77777777" w:rsidR="00AE2CA0" w:rsidRDefault="00AE2CA0" w:rsidP="00EF515A">
      <w:pPr>
        <w:pStyle w:val="BodyText"/>
      </w:pPr>
      <w:r>
        <w:t>Within Node4’s POP locations it is the Customer’s responsibility to cable to our rack. We will provide the Customer with the appropriate information for our location. In certain cases we may be able to facilitate the cabling, in this case applicable costs will be identified on the order form.</w:t>
      </w:r>
    </w:p>
    <w:p w14:paraId="0E56C76C" w14:textId="77777777" w:rsidR="00AE2CA0" w:rsidRDefault="00AE2CA0" w:rsidP="00D817CD">
      <w:pPr>
        <w:pStyle w:val="BodyText"/>
        <w:spacing w:before="5"/>
        <w:ind w:left="426"/>
        <w:rPr>
          <w:sz w:val="17"/>
        </w:rPr>
      </w:pPr>
    </w:p>
    <w:p w14:paraId="0D7E2B6B" w14:textId="49843F80" w:rsidR="00AE2CA0" w:rsidRPr="000E50F7" w:rsidRDefault="00AE2CA0" w:rsidP="000E50F7">
      <w:pPr>
        <w:pStyle w:val="BodyText"/>
      </w:pPr>
      <w:r>
        <w:t>Where Customers cable to Node4 racks, Fees may occur for site visits to connect this cabling to Node4 Equipment. Applicable costs will be identified on the order form.</w:t>
      </w:r>
    </w:p>
    <w:p w14:paraId="2D3C876E" w14:textId="0524150F" w:rsidR="005B3AB7" w:rsidRPr="006C15D5" w:rsidRDefault="00EF515A" w:rsidP="00EF515A">
      <w:pPr>
        <w:pStyle w:val="Heading3"/>
      </w:pPr>
      <w:r>
        <w:t xml:space="preserve"> </w:t>
      </w:r>
      <w:r w:rsidR="00957504">
        <w:t>IP addressing and routing p</w:t>
      </w:r>
      <w:r w:rsidR="00471151">
        <w:t xml:space="preserve">rotocols </w:t>
      </w:r>
    </w:p>
    <w:p w14:paraId="0AEDDAC2" w14:textId="77777777" w:rsidR="00AE2CA0" w:rsidRPr="00EF515A" w:rsidRDefault="00AE2CA0" w:rsidP="00EF515A">
      <w:pPr>
        <w:pStyle w:val="BodyText"/>
      </w:pPr>
      <w:r w:rsidRPr="00EF515A">
        <w:t xml:space="preserve">Node4 provide HSCN Connectivity Customers with access to the HSCN </w:t>
      </w:r>
      <w:proofErr w:type="spellStart"/>
      <w:r w:rsidRPr="00EF515A">
        <w:t>ANM</w:t>
      </w:r>
      <w:proofErr w:type="spellEnd"/>
      <w:r w:rsidRPr="00EF515A">
        <w:t xml:space="preserve"> Service.</w:t>
      </w:r>
    </w:p>
    <w:p w14:paraId="567AAFB3" w14:textId="78E3B6B1" w:rsidR="00471151" w:rsidRDefault="00AE2CA0" w:rsidP="00EF515A">
      <w:pPr>
        <w:pStyle w:val="BodyText"/>
      </w:pPr>
      <w:r w:rsidRPr="00EF515A">
        <w:t>The number of IPv4 addresses assigned will identified on the order form. Additional public IPv4 addresses can be rented from Node4. It is the Customer’s responsibility to use their assigned IP addresses. Use of non-assigned IP addresses will result in immediate disconnection from the network.</w:t>
      </w:r>
    </w:p>
    <w:p w14:paraId="553A6CB8" w14:textId="1D259C96" w:rsidR="00471151" w:rsidRPr="006C15D5" w:rsidRDefault="00EF515A" w:rsidP="00EF515A">
      <w:pPr>
        <w:pStyle w:val="Heading3"/>
      </w:pPr>
      <w:r>
        <w:t xml:space="preserve"> </w:t>
      </w:r>
      <w:r w:rsidR="00471151">
        <w:t xml:space="preserve">Monitoring </w:t>
      </w:r>
    </w:p>
    <w:p w14:paraId="015B4BA9" w14:textId="77777777" w:rsidR="00AE2CA0" w:rsidRPr="00EF515A" w:rsidRDefault="00AE2CA0" w:rsidP="00EF515A">
      <w:pPr>
        <w:pStyle w:val="BodyText"/>
      </w:pPr>
      <w:r w:rsidRPr="00EF515A">
        <w:t>Node4’s core infrastructure is monitored and supported on a 24/7 basis. This includes the Customer premise equipment supplied by Node4. Other Customer equipment is not monitored as standard.</w:t>
      </w:r>
    </w:p>
    <w:p w14:paraId="4537CABA" w14:textId="59EA7909" w:rsidR="00AE2CA0" w:rsidRPr="00EF515A" w:rsidRDefault="00AE2CA0" w:rsidP="00EF515A">
      <w:pPr>
        <w:pStyle w:val="BodyText"/>
      </w:pPr>
      <w:r w:rsidRPr="00EF515A">
        <w:t>As part of the HSCN connectivity service we will send NHS Digital logs from the Node4 Managed Customer Premise Equipment in relation only to HSCN traffic.</w:t>
      </w:r>
    </w:p>
    <w:p w14:paraId="7C061036" w14:textId="799ECB9E" w:rsidR="00471151" w:rsidRPr="006C15D5" w:rsidRDefault="00EF515A" w:rsidP="00EF515A">
      <w:pPr>
        <w:pStyle w:val="Heading3"/>
      </w:pPr>
      <w:r>
        <w:t xml:space="preserve"> </w:t>
      </w:r>
      <w:r w:rsidR="00471151">
        <w:t xml:space="preserve">Maintenance </w:t>
      </w:r>
      <w:r w:rsidR="00957504">
        <w:t>w</w:t>
      </w:r>
      <w:r w:rsidR="00471151">
        <w:t>indow</w:t>
      </w:r>
    </w:p>
    <w:p w14:paraId="42A25479" w14:textId="77777777" w:rsidR="00AE2CA0" w:rsidRDefault="00AE2CA0" w:rsidP="00EF515A">
      <w:pPr>
        <w:pStyle w:val="BodyText"/>
      </w:pPr>
      <w:r>
        <w:t xml:space="preserve">Where Node4 plans to perform essential works Node4 will </w:t>
      </w:r>
      <w:proofErr w:type="spellStart"/>
      <w:r>
        <w:t>endeavour</w:t>
      </w:r>
      <w:proofErr w:type="spellEnd"/>
      <w:r>
        <w:t xml:space="preserve"> to perform such works during low traffic periods and will </w:t>
      </w:r>
      <w:proofErr w:type="spellStart"/>
      <w:r>
        <w:t>endeavour</w:t>
      </w:r>
      <w:proofErr w:type="spellEnd"/>
      <w:r>
        <w:t xml:space="preserve"> to give the Customer at least ten (10) days prior notice. In the event of an emergency or Service affecting fault such notice may be less than 24 hours.</w:t>
      </w:r>
    </w:p>
    <w:p w14:paraId="688F8AE2" w14:textId="77777777" w:rsidR="00AE2CA0" w:rsidRDefault="00AE2CA0" w:rsidP="00D817CD">
      <w:pPr>
        <w:pStyle w:val="BodyText"/>
        <w:spacing w:before="4"/>
        <w:ind w:left="426"/>
        <w:rPr>
          <w:sz w:val="17"/>
        </w:rPr>
      </w:pPr>
    </w:p>
    <w:p w14:paraId="64384E08" w14:textId="2F8058D5" w:rsidR="00471151" w:rsidRPr="006C15D5" w:rsidRDefault="00EF515A" w:rsidP="00EF515A">
      <w:pPr>
        <w:pStyle w:val="Heading3"/>
      </w:pPr>
      <w:r>
        <w:t xml:space="preserve"> </w:t>
      </w:r>
      <w:r w:rsidR="00957504">
        <w:t>Professional s</w:t>
      </w:r>
      <w:r w:rsidR="00471151">
        <w:t xml:space="preserve">ervices </w:t>
      </w:r>
    </w:p>
    <w:p w14:paraId="75C2B7DC" w14:textId="77777777" w:rsidR="00AE2CA0" w:rsidRDefault="00AE2CA0" w:rsidP="00EF515A">
      <w:pPr>
        <w:pStyle w:val="BodyText"/>
      </w:pPr>
      <w:r>
        <w:t>Node4 can provide a full range of Support &amp; Professional Services including but not limited to:</w:t>
      </w:r>
    </w:p>
    <w:p w14:paraId="2280420A" w14:textId="77777777" w:rsidR="00EF515A" w:rsidRDefault="00EF515A" w:rsidP="00EF515A">
      <w:pPr>
        <w:pStyle w:val="BodyText"/>
      </w:pPr>
    </w:p>
    <w:p w14:paraId="3725EC1A" w14:textId="240BC069" w:rsidR="00EF515A" w:rsidRDefault="00EF515A" w:rsidP="000E50F7">
      <w:pPr>
        <w:pStyle w:val="ListParagraph"/>
        <w:ind w:left="851" w:hanging="283"/>
      </w:pPr>
      <w:r>
        <w:t>O</w:t>
      </w:r>
      <w:r w:rsidR="00AE2CA0">
        <w:t>n-site installation of routers &amp;</w:t>
      </w:r>
      <w:r w:rsidR="00AE2CA0">
        <w:rPr>
          <w:spacing w:val="-3"/>
        </w:rPr>
        <w:t xml:space="preserve"> </w:t>
      </w:r>
      <w:r w:rsidR="00AE2CA0">
        <w:t>firewalls</w:t>
      </w:r>
    </w:p>
    <w:p w14:paraId="14F538E4" w14:textId="6C2DFBE8" w:rsidR="00EF515A" w:rsidRDefault="00EF515A" w:rsidP="000E50F7">
      <w:pPr>
        <w:pStyle w:val="ListParagraph"/>
        <w:ind w:left="851" w:hanging="283"/>
      </w:pPr>
      <w:r>
        <w:t>R</w:t>
      </w:r>
      <w:r w:rsidR="00AE2CA0">
        <w:t>emote support</w:t>
      </w:r>
      <w:r w:rsidR="00AE2CA0" w:rsidRPr="00EF515A">
        <w:rPr>
          <w:spacing w:val="-3"/>
        </w:rPr>
        <w:t xml:space="preserve"> </w:t>
      </w:r>
      <w:r w:rsidR="00AE2CA0">
        <w:t>services</w:t>
      </w:r>
    </w:p>
    <w:p w14:paraId="42BDC334" w14:textId="385CC06B" w:rsidR="00EF515A" w:rsidRDefault="00EF515A" w:rsidP="000E50F7">
      <w:pPr>
        <w:pStyle w:val="ListParagraph"/>
        <w:ind w:left="851" w:hanging="283"/>
      </w:pPr>
      <w:r>
        <w:t>N</w:t>
      </w:r>
      <w:r w:rsidR="00AE2CA0">
        <w:t>etwork, router and firewall</w:t>
      </w:r>
      <w:r w:rsidR="00AE2CA0" w:rsidRPr="00EF515A">
        <w:rPr>
          <w:spacing w:val="-3"/>
        </w:rPr>
        <w:t xml:space="preserve"> </w:t>
      </w:r>
      <w:r w:rsidR="00AE2CA0">
        <w:t>management</w:t>
      </w:r>
    </w:p>
    <w:p w14:paraId="368C1A2A" w14:textId="36B129B7" w:rsidR="00EF515A" w:rsidRDefault="00EF515A" w:rsidP="000E50F7">
      <w:pPr>
        <w:pStyle w:val="ListParagraph"/>
        <w:ind w:left="851" w:hanging="283"/>
      </w:pPr>
      <w:r>
        <w:t>M</w:t>
      </w:r>
      <w:r w:rsidR="00AE2CA0">
        <w:t>onitoring and</w:t>
      </w:r>
      <w:r w:rsidR="00AE2CA0" w:rsidRPr="00EF515A">
        <w:rPr>
          <w:spacing w:val="-1"/>
        </w:rPr>
        <w:t xml:space="preserve"> </w:t>
      </w:r>
      <w:r w:rsidR="00AE2CA0">
        <w:t>reporting</w:t>
      </w:r>
    </w:p>
    <w:p w14:paraId="69BB9FE3" w14:textId="45B0A3A5" w:rsidR="00EF515A" w:rsidRDefault="00EF515A" w:rsidP="000E50F7">
      <w:pPr>
        <w:pStyle w:val="ListParagraph"/>
        <w:ind w:left="851" w:hanging="283"/>
      </w:pPr>
      <w:r>
        <w:t>N</w:t>
      </w:r>
      <w:r w:rsidR="00AE2CA0">
        <w:t>etwork engineering and</w:t>
      </w:r>
      <w:r w:rsidR="00AE2CA0" w:rsidRPr="00EF515A">
        <w:rPr>
          <w:spacing w:val="-1"/>
        </w:rPr>
        <w:t xml:space="preserve"> </w:t>
      </w:r>
      <w:r w:rsidR="00AE2CA0">
        <w:t>design</w:t>
      </w:r>
    </w:p>
    <w:p w14:paraId="4F24284A" w14:textId="4673E5CE" w:rsidR="00EF515A" w:rsidRDefault="00EF515A" w:rsidP="000E50F7">
      <w:pPr>
        <w:pStyle w:val="ListParagraph"/>
        <w:ind w:left="851" w:hanging="283"/>
      </w:pPr>
      <w:r>
        <w:t>P</w:t>
      </w:r>
      <w:r w:rsidR="00AE2CA0">
        <w:t>roject</w:t>
      </w:r>
      <w:r w:rsidR="00AE2CA0" w:rsidRPr="00EF515A">
        <w:rPr>
          <w:spacing w:val="-2"/>
        </w:rPr>
        <w:t xml:space="preserve"> </w:t>
      </w:r>
      <w:r w:rsidR="00AE2CA0">
        <w:t>Management</w:t>
      </w:r>
    </w:p>
    <w:p w14:paraId="6DE711A5" w14:textId="69D6A12A" w:rsidR="00AE2CA0" w:rsidRDefault="00EF515A" w:rsidP="000E50F7">
      <w:pPr>
        <w:pStyle w:val="ListParagraph"/>
        <w:ind w:left="851" w:hanging="283"/>
      </w:pPr>
      <w:r>
        <w:t>P</w:t>
      </w:r>
      <w:r w:rsidR="00AE2CA0">
        <w:t xml:space="preserve">re-configuration of routers and firewalls (this means that </w:t>
      </w:r>
      <w:r>
        <w:t xml:space="preserve">the router is pre-configured at </w:t>
      </w:r>
      <w:r w:rsidR="00AE2CA0">
        <w:t>Node4 and delivered to the Customer site. The Customer will have to provide someone on-site</w:t>
      </w:r>
      <w:r w:rsidR="00AE2CA0" w:rsidRPr="00EF515A">
        <w:rPr>
          <w:spacing w:val="-16"/>
        </w:rPr>
        <w:t xml:space="preserve"> </w:t>
      </w:r>
      <w:r w:rsidR="00AE2CA0">
        <w:t>to connect the</w:t>
      </w:r>
      <w:r w:rsidR="00AE2CA0" w:rsidRPr="00EF515A">
        <w:rPr>
          <w:spacing w:val="-3"/>
        </w:rPr>
        <w:t xml:space="preserve"> </w:t>
      </w:r>
      <w:r w:rsidR="00AE2CA0">
        <w:t>router)</w:t>
      </w:r>
    </w:p>
    <w:p w14:paraId="549CCE91" w14:textId="77777777" w:rsidR="00AE2CA0" w:rsidRDefault="00AE2CA0" w:rsidP="00EF515A">
      <w:pPr>
        <w:pStyle w:val="BodyText"/>
        <w:rPr>
          <w:sz w:val="24"/>
        </w:rPr>
      </w:pPr>
    </w:p>
    <w:p w14:paraId="60117462" w14:textId="5E917991" w:rsidR="00471151" w:rsidRDefault="00AE2CA0" w:rsidP="00EF515A">
      <w:pPr>
        <w:pStyle w:val="BodyText"/>
      </w:pPr>
      <w:r>
        <w:t>Support on configuration is provided within business hours only and for a period not exceeding 15 working days from installation. Technical Support is provided for</w:t>
      </w:r>
      <w:r>
        <w:rPr>
          <w:spacing w:val="-13"/>
        </w:rPr>
        <w:t xml:space="preserve"> </w:t>
      </w:r>
      <w:r>
        <w:t>the</w:t>
      </w:r>
      <w:r>
        <w:rPr>
          <w:spacing w:val="-15"/>
        </w:rPr>
        <w:t xml:space="preserve"> </w:t>
      </w:r>
      <w:r>
        <w:t>configuration</w:t>
      </w:r>
      <w:r>
        <w:rPr>
          <w:spacing w:val="-12"/>
        </w:rPr>
        <w:t xml:space="preserve"> </w:t>
      </w:r>
      <w:r>
        <w:t>implemented</w:t>
      </w:r>
      <w:r>
        <w:rPr>
          <w:spacing w:val="-13"/>
        </w:rPr>
        <w:t xml:space="preserve"> </w:t>
      </w:r>
      <w:r>
        <w:t>by</w:t>
      </w:r>
      <w:r>
        <w:rPr>
          <w:spacing w:val="-17"/>
        </w:rPr>
        <w:t xml:space="preserve"> </w:t>
      </w:r>
      <w:r>
        <w:t>Node4;</w:t>
      </w:r>
      <w:r>
        <w:rPr>
          <w:spacing w:val="-12"/>
        </w:rPr>
        <w:t xml:space="preserve"> </w:t>
      </w:r>
      <w:r>
        <w:t>we</w:t>
      </w:r>
      <w:r>
        <w:rPr>
          <w:spacing w:val="-11"/>
        </w:rPr>
        <w:t xml:space="preserve"> </w:t>
      </w:r>
      <w:r>
        <w:t>will</w:t>
      </w:r>
      <w:r>
        <w:rPr>
          <w:spacing w:val="-15"/>
        </w:rPr>
        <w:t xml:space="preserve"> </w:t>
      </w:r>
      <w:r>
        <w:t>not provide support for configuration outside of the</w:t>
      </w:r>
      <w:r>
        <w:rPr>
          <w:spacing w:val="-18"/>
        </w:rPr>
        <w:t xml:space="preserve"> </w:t>
      </w:r>
      <w:r>
        <w:t>original Customer</w:t>
      </w:r>
      <w:r>
        <w:rPr>
          <w:spacing w:val="-2"/>
        </w:rPr>
        <w:t xml:space="preserve"> </w:t>
      </w:r>
      <w:r>
        <w:t>requirement.</w:t>
      </w:r>
    </w:p>
    <w:p w14:paraId="7F128DA7" w14:textId="77777777" w:rsidR="00AE2CA0" w:rsidRDefault="00AE2CA0" w:rsidP="00D817CD">
      <w:pPr>
        <w:pStyle w:val="BodyText"/>
        <w:spacing w:before="4"/>
        <w:ind w:left="426"/>
        <w:rPr>
          <w:sz w:val="17"/>
        </w:rPr>
      </w:pPr>
    </w:p>
    <w:p w14:paraId="05D14EB6" w14:textId="77777777" w:rsidR="00AE2CA0" w:rsidRDefault="00AE2CA0" w:rsidP="00EF515A">
      <w:pPr>
        <w:pStyle w:val="BodyText"/>
      </w:pPr>
      <w:r w:rsidRPr="00EF515A">
        <w:t>The Professional Services are subject the Professional Service Fees. Specific rates for large or repeat orders can be agreed on a case by case basis in writing.</w:t>
      </w:r>
    </w:p>
    <w:p w14:paraId="386CB3AA" w14:textId="77777777" w:rsidR="00EF515A" w:rsidRPr="00EF515A" w:rsidRDefault="00EF515A" w:rsidP="00EF515A">
      <w:pPr>
        <w:pStyle w:val="BodyText"/>
      </w:pPr>
    </w:p>
    <w:p w14:paraId="30211C30" w14:textId="69FF97E5" w:rsidR="00AE2CA0" w:rsidRPr="000E50F7" w:rsidRDefault="00AE2CA0" w:rsidP="000E50F7">
      <w:pPr>
        <w:pStyle w:val="BodyText"/>
      </w:pPr>
      <w:r w:rsidRPr="00EF515A">
        <w:t>All incremental expenses incurred during these Professional Services will be passed directly to the Customer. Provisioning costs such as cabling will be discussed and agreed with the Customer in the Order Form.</w:t>
      </w:r>
    </w:p>
    <w:p w14:paraId="199FE261" w14:textId="5BCB292B" w:rsidR="00471151" w:rsidRPr="006C15D5" w:rsidRDefault="009D3397" w:rsidP="00EF515A">
      <w:pPr>
        <w:pStyle w:val="Heading3"/>
      </w:pPr>
      <w:r>
        <w:t>C</w:t>
      </w:r>
      <w:r w:rsidR="00471151">
        <w:t>hanges</w:t>
      </w:r>
    </w:p>
    <w:p w14:paraId="07EF1006" w14:textId="72ED97FA" w:rsidR="00AE2CA0" w:rsidRDefault="00AE2CA0" w:rsidP="00EF515A">
      <w:pPr>
        <w:pStyle w:val="BodyText"/>
      </w:pPr>
      <w:r>
        <w:t>Moves, Adds &amp; Changes (MAC) are not provided as part of the standard service. Change requests will be dealt with as chargeable projects and subject to the Support and Professional Services Fees in 4.3.</w:t>
      </w:r>
    </w:p>
    <w:p w14:paraId="1FEC4177" w14:textId="77777777" w:rsidR="00471151" w:rsidRDefault="00471151" w:rsidP="000E50F7">
      <w:pPr>
        <w:pStyle w:val="BodyText"/>
        <w:spacing w:before="45" w:line="276" w:lineRule="auto"/>
        <w:ind w:right="39"/>
      </w:pPr>
    </w:p>
    <w:p w14:paraId="2A95C989" w14:textId="700317CB" w:rsidR="00471151" w:rsidRPr="006C15D5" w:rsidRDefault="00957504" w:rsidP="00EF515A">
      <w:pPr>
        <w:pStyle w:val="Heading2"/>
        <w:jc w:val="left"/>
        <w:rPr>
          <w:b w:val="0"/>
        </w:rPr>
      </w:pPr>
      <w:r>
        <w:t>Fault reporting and m</w:t>
      </w:r>
      <w:r w:rsidR="00471151">
        <w:t>anagement</w:t>
      </w:r>
    </w:p>
    <w:p w14:paraId="4C6835AB" w14:textId="45B7F0A1" w:rsidR="00471151" w:rsidRPr="006C15D5" w:rsidRDefault="00EF515A" w:rsidP="00EF515A">
      <w:pPr>
        <w:pStyle w:val="Heading3"/>
      </w:pPr>
      <w:r>
        <w:t xml:space="preserve"> </w:t>
      </w:r>
      <w:r w:rsidR="00957504">
        <w:t>Fault h</w:t>
      </w:r>
      <w:r w:rsidR="00471151">
        <w:t>andling</w:t>
      </w:r>
    </w:p>
    <w:p w14:paraId="1C326EB8" w14:textId="2457A20B" w:rsidR="00AE2CA0" w:rsidRPr="000E50F7" w:rsidRDefault="00AE2CA0" w:rsidP="000E50F7">
      <w:pPr>
        <w:pStyle w:val="BodyText"/>
      </w:pPr>
      <w:r>
        <w:t>Faults are handled as outlined in the Incident Management Schedule with interactions with HSCN</w:t>
      </w:r>
      <w:r>
        <w:rPr>
          <w:spacing w:val="-39"/>
        </w:rPr>
        <w:t xml:space="preserve"> </w:t>
      </w:r>
      <w:r>
        <w:t xml:space="preserve">as defined in the </w:t>
      </w:r>
      <w:r>
        <w:rPr>
          <w:i/>
        </w:rPr>
        <w:t>HSCN Obligation</w:t>
      </w:r>
      <w:r>
        <w:rPr>
          <w:i/>
          <w:spacing w:val="1"/>
        </w:rPr>
        <w:t xml:space="preserve"> </w:t>
      </w:r>
      <w:r>
        <w:rPr>
          <w:i/>
        </w:rPr>
        <w:t>Framework</w:t>
      </w:r>
      <w:r>
        <w:t>.</w:t>
      </w:r>
    </w:p>
    <w:p w14:paraId="24443007" w14:textId="71DBC97F" w:rsidR="00471151" w:rsidRPr="006C15D5" w:rsidRDefault="00EF515A" w:rsidP="00EF515A">
      <w:pPr>
        <w:pStyle w:val="Heading3"/>
      </w:pPr>
      <w:r>
        <w:t xml:space="preserve"> </w:t>
      </w:r>
      <w:r w:rsidR="00957504">
        <w:t>Fault d</w:t>
      </w:r>
      <w:r w:rsidR="00471151">
        <w:t>uration</w:t>
      </w:r>
    </w:p>
    <w:p w14:paraId="6529193C" w14:textId="77777777" w:rsidR="00AE2CA0" w:rsidRPr="00EF515A" w:rsidRDefault="00AE2CA0" w:rsidP="00EF515A">
      <w:pPr>
        <w:pStyle w:val="BodyText"/>
      </w:pPr>
      <w:r w:rsidRPr="00EF515A">
        <w:t>All faults recorded by the Network Management System will be reconciled against the corresponding Fault Ticket Number raised by the Technical Support Centre.</w:t>
      </w:r>
    </w:p>
    <w:p w14:paraId="74B9F33A" w14:textId="77777777" w:rsidR="00AE2CA0" w:rsidRPr="00EF515A" w:rsidRDefault="00AE2CA0" w:rsidP="00EF515A">
      <w:pPr>
        <w:pStyle w:val="BodyText"/>
      </w:pPr>
    </w:p>
    <w:p w14:paraId="64551661" w14:textId="13600841" w:rsidR="00AE2CA0" w:rsidRPr="000E50F7" w:rsidRDefault="00AE2CA0" w:rsidP="000E50F7">
      <w:pPr>
        <w:pStyle w:val="BodyText"/>
      </w:pPr>
      <w:r w:rsidRPr="00EF515A">
        <w:t xml:space="preserve">The exact fault duration will be calculated as the elapsed time between the fault being reported to the Technical Support Centre and the time when Service </w:t>
      </w:r>
      <w:r w:rsidRPr="00EF515A">
        <w:t>is restored.</w:t>
      </w:r>
    </w:p>
    <w:p w14:paraId="042BFEC8" w14:textId="46E7ED75" w:rsidR="00471151" w:rsidRPr="006C15D5" w:rsidRDefault="00EF515A" w:rsidP="00EF515A">
      <w:pPr>
        <w:pStyle w:val="Heading3"/>
      </w:pPr>
      <w:r>
        <w:t xml:space="preserve"> </w:t>
      </w:r>
      <w:r w:rsidR="00957504">
        <w:t>Time to r</w:t>
      </w:r>
      <w:r w:rsidR="00471151">
        <w:t>epair</w:t>
      </w:r>
    </w:p>
    <w:p w14:paraId="0C0AF107" w14:textId="77777777" w:rsidR="00AE2CA0" w:rsidRDefault="00AE2CA0" w:rsidP="00EF515A">
      <w:pPr>
        <w:pStyle w:val="BodyText"/>
      </w:pPr>
      <w:r w:rsidRPr="00EF515A">
        <w:t>Node4 aims to resolve requests in relation to the N4HSCN service, within the following response times:</w:t>
      </w:r>
    </w:p>
    <w:p w14:paraId="7A18A380" w14:textId="77777777" w:rsidR="00EF515A" w:rsidRDefault="00EF515A" w:rsidP="00EF515A">
      <w:pPr>
        <w:pStyle w:val="BodyText"/>
      </w:pP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3118"/>
      </w:tblGrid>
      <w:tr w:rsidR="00EF515A" w:rsidRPr="00BC665D" w14:paraId="7B4C508A" w14:textId="5F30E08B" w:rsidTr="00EF515A">
        <w:trPr>
          <w:trHeight w:val="631"/>
          <w:tblCellSpacing w:w="20" w:type="dxa"/>
        </w:trPr>
        <w:tc>
          <w:tcPr>
            <w:tcW w:w="1621" w:type="dxa"/>
            <w:shd w:val="clear" w:color="auto" w:fill="323232" w:themeFill="text1"/>
            <w:vAlign w:val="center"/>
          </w:tcPr>
          <w:p w14:paraId="046DFC5B" w14:textId="78CD89FB" w:rsidR="00EF515A" w:rsidRPr="00713767" w:rsidRDefault="00EF515A" w:rsidP="00EF515A">
            <w:pPr>
              <w:pStyle w:val="BodyText"/>
              <w:jc w:val="center"/>
            </w:pPr>
            <w:r>
              <w:t>Priority Level</w:t>
            </w:r>
          </w:p>
        </w:tc>
        <w:tc>
          <w:tcPr>
            <w:tcW w:w="3058" w:type="dxa"/>
            <w:shd w:val="clear" w:color="auto" w:fill="323232" w:themeFill="text1"/>
            <w:vAlign w:val="center"/>
          </w:tcPr>
          <w:p w14:paraId="0A76F4F8" w14:textId="7B279177" w:rsidR="00EF515A" w:rsidRPr="00713767" w:rsidRDefault="00EF515A" w:rsidP="00EF515A">
            <w:pPr>
              <w:pStyle w:val="BodyText"/>
              <w:jc w:val="center"/>
            </w:pPr>
            <w:r>
              <w:t>Time to Resolve Fault</w:t>
            </w:r>
          </w:p>
        </w:tc>
      </w:tr>
      <w:tr w:rsidR="00EF515A" w:rsidRPr="00BC665D" w14:paraId="42C1D522" w14:textId="77777777" w:rsidTr="00EF515A">
        <w:trPr>
          <w:tblCellSpacing w:w="20" w:type="dxa"/>
        </w:trPr>
        <w:tc>
          <w:tcPr>
            <w:tcW w:w="1621" w:type="dxa"/>
            <w:shd w:val="clear" w:color="auto" w:fill="ADAFAF" w:themeFill="text2"/>
          </w:tcPr>
          <w:p w14:paraId="4CB75478" w14:textId="469A9EF7" w:rsidR="00EF515A" w:rsidRPr="00713767" w:rsidRDefault="00EF515A" w:rsidP="00EF515A">
            <w:pPr>
              <w:jc w:val="center"/>
              <w:rPr>
                <w:rFonts w:cs="Arial"/>
                <w:b/>
                <w:sz w:val="14"/>
                <w:szCs w:val="16"/>
              </w:rPr>
            </w:pPr>
            <w:r>
              <w:rPr>
                <w:rFonts w:cs="Arial"/>
                <w:b/>
                <w:sz w:val="14"/>
                <w:szCs w:val="16"/>
              </w:rPr>
              <w:t>Priority 1</w:t>
            </w:r>
          </w:p>
        </w:tc>
        <w:tc>
          <w:tcPr>
            <w:tcW w:w="3058" w:type="dxa"/>
            <w:shd w:val="clear" w:color="auto" w:fill="ADAFAF" w:themeFill="text2"/>
          </w:tcPr>
          <w:p w14:paraId="30305490" w14:textId="7C187415" w:rsidR="00EF515A" w:rsidRPr="00713767" w:rsidRDefault="00EF515A" w:rsidP="00EF515A">
            <w:pPr>
              <w:jc w:val="center"/>
              <w:rPr>
                <w:rFonts w:cs="Arial"/>
                <w:sz w:val="14"/>
                <w:szCs w:val="16"/>
              </w:rPr>
            </w:pPr>
            <w:r>
              <w:rPr>
                <w:rFonts w:cs="Arial"/>
                <w:sz w:val="14"/>
                <w:szCs w:val="16"/>
              </w:rPr>
              <w:t>5 Hours</w:t>
            </w:r>
          </w:p>
        </w:tc>
      </w:tr>
      <w:tr w:rsidR="00EF515A" w:rsidRPr="00BC665D" w14:paraId="2905DC83" w14:textId="77777777" w:rsidTr="00EF515A">
        <w:trPr>
          <w:tblCellSpacing w:w="20" w:type="dxa"/>
        </w:trPr>
        <w:tc>
          <w:tcPr>
            <w:tcW w:w="1621" w:type="dxa"/>
          </w:tcPr>
          <w:p w14:paraId="0A524C56" w14:textId="04807E1B" w:rsidR="00EF515A" w:rsidRPr="00713767" w:rsidRDefault="00EF515A" w:rsidP="00EF515A">
            <w:pPr>
              <w:jc w:val="center"/>
              <w:rPr>
                <w:rFonts w:cs="Arial"/>
                <w:b/>
                <w:sz w:val="14"/>
                <w:szCs w:val="16"/>
              </w:rPr>
            </w:pPr>
            <w:r>
              <w:rPr>
                <w:rFonts w:cs="Arial"/>
                <w:b/>
                <w:sz w:val="14"/>
                <w:szCs w:val="16"/>
              </w:rPr>
              <w:t>Priority 2</w:t>
            </w:r>
          </w:p>
        </w:tc>
        <w:tc>
          <w:tcPr>
            <w:tcW w:w="3058" w:type="dxa"/>
          </w:tcPr>
          <w:p w14:paraId="124747DA" w14:textId="71F59A30" w:rsidR="00EF515A" w:rsidRPr="00713767" w:rsidRDefault="00EF515A" w:rsidP="00EF515A">
            <w:pPr>
              <w:jc w:val="center"/>
              <w:rPr>
                <w:rFonts w:cs="Arial"/>
                <w:sz w:val="14"/>
                <w:szCs w:val="16"/>
              </w:rPr>
            </w:pPr>
            <w:r>
              <w:rPr>
                <w:rFonts w:cs="Arial"/>
                <w:sz w:val="14"/>
                <w:szCs w:val="16"/>
              </w:rPr>
              <w:t>8 Hours</w:t>
            </w:r>
          </w:p>
        </w:tc>
      </w:tr>
      <w:tr w:rsidR="00EF515A" w:rsidRPr="00BC665D" w14:paraId="5C7027C5" w14:textId="77777777" w:rsidTr="00EF515A">
        <w:trPr>
          <w:trHeight w:val="212"/>
          <w:tblCellSpacing w:w="20" w:type="dxa"/>
        </w:trPr>
        <w:tc>
          <w:tcPr>
            <w:tcW w:w="1621" w:type="dxa"/>
            <w:shd w:val="clear" w:color="auto" w:fill="ADAFAF" w:themeFill="text2"/>
          </w:tcPr>
          <w:p w14:paraId="60E9525F" w14:textId="095B094D" w:rsidR="00EF515A" w:rsidRPr="00713767" w:rsidRDefault="00EF515A" w:rsidP="00EF515A">
            <w:pPr>
              <w:jc w:val="center"/>
              <w:rPr>
                <w:rFonts w:cs="Arial"/>
                <w:b/>
                <w:sz w:val="14"/>
                <w:szCs w:val="16"/>
              </w:rPr>
            </w:pPr>
            <w:r>
              <w:rPr>
                <w:rFonts w:cs="Arial"/>
                <w:b/>
                <w:sz w:val="14"/>
                <w:szCs w:val="16"/>
              </w:rPr>
              <w:t>Priority 3</w:t>
            </w:r>
          </w:p>
        </w:tc>
        <w:tc>
          <w:tcPr>
            <w:tcW w:w="3058" w:type="dxa"/>
            <w:shd w:val="clear" w:color="auto" w:fill="ADAFAF" w:themeFill="text2"/>
          </w:tcPr>
          <w:p w14:paraId="7209FCF8" w14:textId="762916AD" w:rsidR="00EF515A" w:rsidRPr="00713767" w:rsidRDefault="00EF515A" w:rsidP="00EF515A">
            <w:pPr>
              <w:jc w:val="center"/>
              <w:rPr>
                <w:rFonts w:cs="Arial"/>
                <w:sz w:val="14"/>
                <w:szCs w:val="16"/>
              </w:rPr>
            </w:pPr>
            <w:r>
              <w:rPr>
                <w:rFonts w:cs="Arial"/>
                <w:sz w:val="14"/>
                <w:szCs w:val="16"/>
              </w:rPr>
              <w:t>24 Hours</w:t>
            </w:r>
          </w:p>
        </w:tc>
      </w:tr>
      <w:tr w:rsidR="00EF515A" w:rsidRPr="00BC665D" w14:paraId="44CBCC0A" w14:textId="77777777" w:rsidTr="00EF515A">
        <w:trPr>
          <w:tblCellSpacing w:w="20" w:type="dxa"/>
        </w:trPr>
        <w:tc>
          <w:tcPr>
            <w:tcW w:w="1621" w:type="dxa"/>
          </w:tcPr>
          <w:p w14:paraId="55B29AD0" w14:textId="35FB6B95" w:rsidR="00EF515A" w:rsidRPr="00713767" w:rsidRDefault="00EF515A" w:rsidP="00EF515A">
            <w:pPr>
              <w:jc w:val="center"/>
              <w:rPr>
                <w:rFonts w:cs="Arial"/>
                <w:b/>
                <w:sz w:val="14"/>
                <w:szCs w:val="16"/>
              </w:rPr>
            </w:pPr>
            <w:r>
              <w:rPr>
                <w:rFonts w:cs="Arial"/>
                <w:b/>
                <w:sz w:val="14"/>
                <w:szCs w:val="16"/>
              </w:rPr>
              <w:t>Priority 4</w:t>
            </w:r>
          </w:p>
        </w:tc>
        <w:tc>
          <w:tcPr>
            <w:tcW w:w="3058" w:type="dxa"/>
          </w:tcPr>
          <w:p w14:paraId="3FEA0D22" w14:textId="2157D2C7" w:rsidR="00EF515A" w:rsidRPr="00713767" w:rsidRDefault="00EF515A" w:rsidP="00EF515A">
            <w:pPr>
              <w:jc w:val="center"/>
              <w:rPr>
                <w:rFonts w:cs="Arial"/>
                <w:sz w:val="14"/>
                <w:szCs w:val="16"/>
              </w:rPr>
            </w:pPr>
            <w:r>
              <w:rPr>
                <w:rFonts w:cs="Arial"/>
                <w:sz w:val="14"/>
                <w:szCs w:val="16"/>
              </w:rPr>
              <w:t>72 Hours</w:t>
            </w:r>
          </w:p>
        </w:tc>
      </w:tr>
    </w:tbl>
    <w:p w14:paraId="03AC1CAB" w14:textId="05BC258F" w:rsidR="00EF515A" w:rsidRPr="00EF515A" w:rsidRDefault="00EF515A" w:rsidP="00EF515A">
      <w:pPr>
        <w:pStyle w:val="BodyText"/>
      </w:pPr>
    </w:p>
    <w:p w14:paraId="2BE22FBF" w14:textId="77777777" w:rsidR="00AE2CA0" w:rsidRDefault="00AE2CA0" w:rsidP="00EF515A">
      <w:pPr>
        <w:pStyle w:val="BodyText"/>
        <w:spacing w:before="2"/>
        <w:rPr>
          <w:sz w:val="18"/>
        </w:rPr>
      </w:pPr>
    </w:p>
    <w:p w14:paraId="1F4E7B72" w14:textId="2490E506" w:rsidR="00AE2CA0" w:rsidRDefault="00AE2CA0" w:rsidP="00EF515A">
      <w:pPr>
        <w:pStyle w:val="BodyText"/>
      </w:pPr>
      <w:r>
        <w:t>All priority 1 &amp; 2 faults should be raised via the tickets system then followed by a phone call.</w:t>
      </w:r>
    </w:p>
    <w:p w14:paraId="65AECD5A" w14:textId="77777777" w:rsidR="009D3397" w:rsidRDefault="009D3397" w:rsidP="000E50F7">
      <w:pPr>
        <w:pStyle w:val="BodyText"/>
        <w:spacing w:before="1" w:line="280" w:lineRule="auto"/>
        <w:ind w:right="152"/>
      </w:pPr>
    </w:p>
    <w:p w14:paraId="153F5492" w14:textId="3715C416" w:rsidR="00471151" w:rsidRPr="006C15D5" w:rsidRDefault="00957504" w:rsidP="00EF515A">
      <w:pPr>
        <w:pStyle w:val="Heading2"/>
        <w:rPr>
          <w:b w:val="0"/>
        </w:rPr>
      </w:pPr>
      <w:r>
        <w:t>Service level a</w:t>
      </w:r>
      <w:r w:rsidR="00471151">
        <w:t>greement</w:t>
      </w:r>
    </w:p>
    <w:p w14:paraId="3F86A2CF" w14:textId="7D79D299" w:rsidR="00471151" w:rsidRDefault="00AE2CA0" w:rsidP="00EF515A">
      <w:pPr>
        <w:pStyle w:val="BodyText"/>
      </w:pPr>
      <w:r w:rsidRPr="00EF515A">
        <w:t>Node4 will provide the Customer with Service levels and Service Credits, as set out below, for the failure to meet the following targets:</w:t>
      </w:r>
    </w:p>
    <w:p w14:paraId="5140C189" w14:textId="389D8186" w:rsidR="00471151" w:rsidRPr="006C15D5" w:rsidRDefault="00EF515A" w:rsidP="00EF515A">
      <w:pPr>
        <w:pStyle w:val="Heading3"/>
      </w:pPr>
      <w:r>
        <w:t xml:space="preserve"> </w:t>
      </w:r>
      <w:r w:rsidR="00957504">
        <w:t>Service a</w:t>
      </w:r>
      <w:r w:rsidR="00471151">
        <w:t>vailability</w:t>
      </w:r>
    </w:p>
    <w:p w14:paraId="1163AD66" w14:textId="367D61E8" w:rsidR="00AE2CA0" w:rsidRPr="00EF515A" w:rsidRDefault="00AE2CA0" w:rsidP="00EF515A">
      <w:pPr>
        <w:pStyle w:val="BodyText"/>
        <w:rPr>
          <w:b/>
        </w:rPr>
      </w:pPr>
      <w:r w:rsidRPr="00EF515A">
        <w:rPr>
          <w:b/>
        </w:rPr>
        <w:t>The Service is “Available” when the Customers HSCN connection is authenticated and the Customer can send and receive IP traffic to the HSCN peering exchange.</w:t>
      </w:r>
    </w:p>
    <w:p w14:paraId="37FFD3A8" w14:textId="77777777" w:rsidR="00AE2CA0" w:rsidRDefault="00AE2CA0" w:rsidP="00D817CD">
      <w:pPr>
        <w:pStyle w:val="BodyText"/>
        <w:spacing w:before="4"/>
        <w:ind w:left="426"/>
        <w:rPr>
          <w:sz w:val="17"/>
        </w:rPr>
      </w:pPr>
    </w:p>
    <w:p w14:paraId="6C67B74F" w14:textId="77777777" w:rsidR="00AE2CA0" w:rsidRDefault="00AE2CA0" w:rsidP="00EF515A">
      <w:pPr>
        <w:pStyle w:val="BodyText"/>
      </w:pPr>
      <w:r w:rsidRPr="00EF515A">
        <w:t>Note: Points of measurement between a HSCN Supplier's Provider Edge (PE) router(s) and their Peering point(s). This measurement does not include the HSCN Consumer's circuit(s).</w:t>
      </w:r>
    </w:p>
    <w:p w14:paraId="2EC54567" w14:textId="77777777" w:rsidR="00EF515A" w:rsidRPr="00EF515A" w:rsidRDefault="00EF515A" w:rsidP="00EF515A">
      <w:pPr>
        <w:pStyle w:val="BodyText"/>
      </w:pPr>
    </w:p>
    <w:p w14:paraId="59A2D230" w14:textId="77777777" w:rsidR="00AE2CA0" w:rsidRDefault="00AE2CA0" w:rsidP="00EF515A">
      <w:pPr>
        <w:pStyle w:val="BodyText"/>
      </w:pPr>
      <w:r w:rsidRPr="00EF515A">
        <w:t>The following equation will be used to calculate N4HSCN Connectivity availability. References to minutes are to the number of minutes in the applicable Monthly Review Period:</w:t>
      </w:r>
    </w:p>
    <w:p w14:paraId="4BBBB225" w14:textId="77777777" w:rsidR="000E50F7" w:rsidRPr="00EF515A" w:rsidRDefault="000E50F7" w:rsidP="00EF515A">
      <w:pPr>
        <w:pStyle w:val="BodyText"/>
      </w:pPr>
    </w:p>
    <w:p w14:paraId="43FF1E96" w14:textId="1A7A764F" w:rsidR="005D1327" w:rsidRPr="003A21BB" w:rsidRDefault="00AE2CA0" w:rsidP="000E50F7">
      <w:pPr>
        <w:pStyle w:val="BodyText"/>
        <w:rPr>
          <w:b/>
        </w:rPr>
      </w:pPr>
      <w:r w:rsidRPr="003A21BB">
        <w:rPr>
          <w:b/>
        </w:rPr>
        <w:t>((Total minutes – Total minutes Unavailable)/Total minutes) x 100</w:t>
      </w:r>
    </w:p>
    <w:p w14:paraId="45C62D04" w14:textId="7D09ED8E" w:rsidR="005D1327" w:rsidRPr="006C15D5" w:rsidRDefault="000E50F7" w:rsidP="000E50F7">
      <w:pPr>
        <w:pStyle w:val="Heading3"/>
      </w:pPr>
      <w:r>
        <w:t xml:space="preserve"> </w:t>
      </w:r>
      <w:r w:rsidR="00957504">
        <w:t>Service c</w:t>
      </w:r>
      <w:r w:rsidR="005D1327">
        <w:t>redits</w:t>
      </w:r>
    </w:p>
    <w:p w14:paraId="4BEE9EAA" w14:textId="77777777" w:rsidR="00AE2CA0" w:rsidRPr="000E50F7" w:rsidRDefault="00AE2CA0" w:rsidP="000E50F7">
      <w:pPr>
        <w:pStyle w:val="BodyText"/>
      </w:pPr>
      <w:r w:rsidRPr="000E50F7">
        <w:t>Credits for Outages will be calculated on a monthly basis and will be based upon the cumulative elapsed time of any Outages and the monthly Fee for the Service for each Customer connection.</w:t>
      </w:r>
    </w:p>
    <w:p w14:paraId="1C49C67D" w14:textId="77777777" w:rsidR="00AE2CA0" w:rsidRPr="000E50F7" w:rsidRDefault="00AE2CA0" w:rsidP="000E50F7">
      <w:pPr>
        <w:pStyle w:val="BodyText"/>
      </w:pPr>
    </w:p>
    <w:p w14:paraId="55505E02" w14:textId="77777777" w:rsidR="00AE2CA0" w:rsidRDefault="00AE2CA0" w:rsidP="000E50F7">
      <w:pPr>
        <w:pStyle w:val="BodyText"/>
      </w:pPr>
      <w:r w:rsidRPr="000E50F7">
        <w:t xml:space="preserve">Node4’s goal is to achieve the Service availability per month for N4HSCN Connectivity as defined in the </w:t>
      </w:r>
      <w:r w:rsidRPr="000E50F7">
        <w:lastRenderedPageBreak/>
        <w:t>table below;</w:t>
      </w:r>
    </w:p>
    <w:p w14:paraId="4E9A8BE1" w14:textId="77777777" w:rsidR="000E50F7" w:rsidRPr="000E50F7" w:rsidRDefault="000E50F7" w:rsidP="000E50F7">
      <w:pPr>
        <w:pStyle w:val="BodyText"/>
      </w:pPr>
    </w:p>
    <w:p w14:paraId="07336033" w14:textId="77777777" w:rsidR="00AE2CA0" w:rsidRPr="000E50F7" w:rsidRDefault="00AE2CA0" w:rsidP="000E50F7">
      <w:pPr>
        <w:pStyle w:val="BodyText"/>
      </w:pPr>
      <w:r w:rsidRPr="000E50F7">
        <w:t>N4HSCN Service shall achieve 99.95% availability, excluding the HSCN Consumer's access circuits.</w:t>
      </w:r>
    </w:p>
    <w:p w14:paraId="58FE4677" w14:textId="77777777" w:rsidR="00AE2CA0" w:rsidRPr="000E50F7" w:rsidRDefault="00AE2CA0" w:rsidP="000E50F7">
      <w:pPr>
        <w:pStyle w:val="BodyText"/>
      </w:pPr>
    </w:p>
    <w:p w14:paraId="2DE21714" w14:textId="77777777" w:rsidR="00AE2CA0" w:rsidRDefault="00AE2CA0" w:rsidP="000E50F7">
      <w:pPr>
        <w:pStyle w:val="BodyText"/>
      </w:pPr>
      <w:r w:rsidRPr="000E50F7">
        <w:t>Credits below will be provided if this is not achieved.</w:t>
      </w:r>
    </w:p>
    <w:p w14:paraId="042B5A5A" w14:textId="77777777" w:rsidR="000E50F7" w:rsidRDefault="000E50F7" w:rsidP="000E50F7">
      <w:pPr>
        <w:pStyle w:val="BodyText"/>
      </w:pP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822"/>
        <w:gridCol w:w="2977"/>
      </w:tblGrid>
      <w:tr w:rsidR="000E50F7" w:rsidRPr="00BC665D" w14:paraId="44F8B68C" w14:textId="77777777" w:rsidTr="000E50F7">
        <w:trPr>
          <w:trHeight w:val="631"/>
          <w:tblCellSpacing w:w="20" w:type="dxa"/>
        </w:trPr>
        <w:tc>
          <w:tcPr>
            <w:tcW w:w="1762" w:type="dxa"/>
            <w:shd w:val="clear" w:color="auto" w:fill="323232" w:themeFill="text1"/>
            <w:vAlign w:val="center"/>
          </w:tcPr>
          <w:p w14:paraId="36EB8A6D" w14:textId="6F035371" w:rsidR="000E50F7" w:rsidRPr="00713767" w:rsidRDefault="000E50F7" w:rsidP="000E50F7">
            <w:pPr>
              <w:pStyle w:val="BodyText"/>
              <w:jc w:val="center"/>
            </w:pPr>
            <w:r>
              <w:t>Availability Achieved</w:t>
            </w:r>
          </w:p>
        </w:tc>
        <w:tc>
          <w:tcPr>
            <w:tcW w:w="2917" w:type="dxa"/>
            <w:shd w:val="clear" w:color="auto" w:fill="323232" w:themeFill="text1"/>
            <w:vAlign w:val="center"/>
          </w:tcPr>
          <w:p w14:paraId="052A5B2E" w14:textId="61061870" w:rsidR="000E50F7" w:rsidRPr="00713767" w:rsidRDefault="000E50F7" w:rsidP="00AD2F36">
            <w:pPr>
              <w:pStyle w:val="BodyText"/>
              <w:jc w:val="center"/>
            </w:pPr>
            <w:r>
              <w:t>Service Credits (Percentage) of Monthly Recurring Fees for the N4HSCN Connectivity</w:t>
            </w:r>
          </w:p>
        </w:tc>
      </w:tr>
      <w:tr w:rsidR="000E50F7" w:rsidRPr="00BC665D" w14:paraId="2252391B" w14:textId="77777777" w:rsidTr="000E50F7">
        <w:trPr>
          <w:tblCellSpacing w:w="20" w:type="dxa"/>
        </w:trPr>
        <w:tc>
          <w:tcPr>
            <w:tcW w:w="1762" w:type="dxa"/>
            <w:shd w:val="clear" w:color="auto" w:fill="ADAFAF" w:themeFill="text2"/>
          </w:tcPr>
          <w:p w14:paraId="147FF39A" w14:textId="0771B48A" w:rsidR="000E50F7" w:rsidRPr="00713767" w:rsidRDefault="000E50F7" w:rsidP="00AD2F36">
            <w:pPr>
              <w:jc w:val="center"/>
              <w:rPr>
                <w:rFonts w:cs="Arial"/>
                <w:b/>
                <w:sz w:val="14"/>
                <w:szCs w:val="16"/>
              </w:rPr>
            </w:pPr>
            <w:r>
              <w:rPr>
                <w:rFonts w:cs="Arial"/>
                <w:b/>
                <w:sz w:val="14"/>
                <w:szCs w:val="16"/>
              </w:rPr>
              <w:t>99.95% and above</w:t>
            </w:r>
          </w:p>
        </w:tc>
        <w:tc>
          <w:tcPr>
            <w:tcW w:w="2917" w:type="dxa"/>
            <w:shd w:val="clear" w:color="auto" w:fill="ADAFAF" w:themeFill="text2"/>
          </w:tcPr>
          <w:p w14:paraId="0BB10D27" w14:textId="3E370AC8" w:rsidR="000E50F7" w:rsidRPr="00713767" w:rsidRDefault="000E50F7" w:rsidP="00AD2F36">
            <w:pPr>
              <w:jc w:val="center"/>
              <w:rPr>
                <w:rFonts w:cs="Arial"/>
                <w:sz w:val="14"/>
                <w:szCs w:val="16"/>
              </w:rPr>
            </w:pPr>
            <w:r>
              <w:rPr>
                <w:rFonts w:cs="Arial"/>
                <w:sz w:val="14"/>
                <w:szCs w:val="16"/>
              </w:rPr>
              <w:t>0%</w:t>
            </w:r>
          </w:p>
        </w:tc>
      </w:tr>
      <w:tr w:rsidR="000E50F7" w:rsidRPr="00BC665D" w14:paraId="1B803B99" w14:textId="77777777" w:rsidTr="000E50F7">
        <w:trPr>
          <w:tblCellSpacing w:w="20" w:type="dxa"/>
        </w:trPr>
        <w:tc>
          <w:tcPr>
            <w:tcW w:w="1762" w:type="dxa"/>
          </w:tcPr>
          <w:p w14:paraId="47659388" w14:textId="63ED9587" w:rsidR="000E50F7" w:rsidRPr="00713767" w:rsidRDefault="000E50F7" w:rsidP="00AD2F36">
            <w:pPr>
              <w:jc w:val="center"/>
              <w:rPr>
                <w:rFonts w:cs="Arial"/>
                <w:b/>
                <w:sz w:val="14"/>
                <w:szCs w:val="16"/>
              </w:rPr>
            </w:pPr>
            <w:r>
              <w:rPr>
                <w:rFonts w:cs="Arial"/>
                <w:b/>
                <w:sz w:val="14"/>
                <w:szCs w:val="16"/>
              </w:rPr>
              <w:t>&lt;99.95% – 99.75%</w:t>
            </w:r>
          </w:p>
        </w:tc>
        <w:tc>
          <w:tcPr>
            <w:tcW w:w="2917" w:type="dxa"/>
          </w:tcPr>
          <w:p w14:paraId="1ED99044" w14:textId="656699A3" w:rsidR="000E50F7" w:rsidRPr="00713767" w:rsidRDefault="000E50F7" w:rsidP="00AD2F36">
            <w:pPr>
              <w:jc w:val="center"/>
              <w:rPr>
                <w:rFonts w:cs="Arial"/>
                <w:sz w:val="14"/>
                <w:szCs w:val="16"/>
              </w:rPr>
            </w:pPr>
            <w:r>
              <w:rPr>
                <w:rFonts w:cs="Arial"/>
                <w:sz w:val="14"/>
                <w:szCs w:val="16"/>
              </w:rPr>
              <w:t>5%</w:t>
            </w:r>
          </w:p>
        </w:tc>
      </w:tr>
      <w:tr w:rsidR="000E50F7" w:rsidRPr="00BC665D" w14:paraId="78DF3492" w14:textId="77777777" w:rsidTr="000E50F7">
        <w:trPr>
          <w:trHeight w:val="212"/>
          <w:tblCellSpacing w:w="20" w:type="dxa"/>
        </w:trPr>
        <w:tc>
          <w:tcPr>
            <w:tcW w:w="1762" w:type="dxa"/>
            <w:shd w:val="clear" w:color="auto" w:fill="ADAFAF" w:themeFill="text2"/>
          </w:tcPr>
          <w:p w14:paraId="217B2D95" w14:textId="3EB5F1B6" w:rsidR="000E50F7" w:rsidRPr="00713767" w:rsidRDefault="000E50F7" w:rsidP="00AD2F36">
            <w:pPr>
              <w:jc w:val="center"/>
              <w:rPr>
                <w:rFonts w:cs="Arial"/>
                <w:b/>
                <w:sz w:val="14"/>
                <w:szCs w:val="16"/>
              </w:rPr>
            </w:pPr>
            <w:r>
              <w:rPr>
                <w:rFonts w:cs="Arial"/>
                <w:b/>
                <w:sz w:val="14"/>
                <w:szCs w:val="16"/>
              </w:rPr>
              <w:t>&lt;99.75% - 99.5%</w:t>
            </w:r>
          </w:p>
        </w:tc>
        <w:tc>
          <w:tcPr>
            <w:tcW w:w="2917" w:type="dxa"/>
            <w:shd w:val="clear" w:color="auto" w:fill="ADAFAF" w:themeFill="text2"/>
          </w:tcPr>
          <w:p w14:paraId="0D906E2C" w14:textId="2C20E858" w:rsidR="000E50F7" w:rsidRPr="00713767" w:rsidRDefault="000E50F7" w:rsidP="00AD2F36">
            <w:pPr>
              <w:jc w:val="center"/>
              <w:rPr>
                <w:rFonts w:cs="Arial"/>
                <w:sz w:val="14"/>
                <w:szCs w:val="16"/>
              </w:rPr>
            </w:pPr>
            <w:r>
              <w:rPr>
                <w:rFonts w:cs="Arial"/>
                <w:sz w:val="14"/>
                <w:szCs w:val="16"/>
              </w:rPr>
              <w:t>10%</w:t>
            </w:r>
          </w:p>
        </w:tc>
      </w:tr>
      <w:tr w:rsidR="000E50F7" w:rsidRPr="00BC665D" w14:paraId="62AF8FC5" w14:textId="77777777" w:rsidTr="000E50F7">
        <w:trPr>
          <w:tblCellSpacing w:w="20" w:type="dxa"/>
        </w:trPr>
        <w:tc>
          <w:tcPr>
            <w:tcW w:w="1762" w:type="dxa"/>
          </w:tcPr>
          <w:p w14:paraId="25F0B3C9" w14:textId="790394F5" w:rsidR="000E50F7" w:rsidRPr="00713767" w:rsidRDefault="000E50F7" w:rsidP="00AD2F36">
            <w:pPr>
              <w:jc w:val="center"/>
              <w:rPr>
                <w:rFonts w:cs="Arial"/>
                <w:b/>
                <w:sz w:val="14"/>
                <w:szCs w:val="16"/>
              </w:rPr>
            </w:pPr>
            <w:r>
              <w:rPr>
                <w:rFonts w:cs="Arial"/>
                <w:b/>
                <w:sz w:val="14"/>
                <w:szCs w:val="16"/>
              </w:rPr>
              <w:t>&lt;99.5%</w:t>
            </w:r>
          </w:p>
        </w:tc>
        <w:tc>
          <w:tcPr>
            <w:tcW w:w="2917" w:type="dxa"/>
          </w:tcPr>
          <w:p w14:paraId="1E2DEB7B" w14:textId="057E418D" w:rsidR="000E50F7" w:rsidRPr="00713767" w:rsidRDefault="000E50F7" w:rsidP="00AD2F36">
            <w:pPr>
              <w:jc w:val="center"/>
              <w:rPr>
                <w:rFonts w:cs="Arial"/>
                <w:sz w:val="14"/>
                <w:szCs w:val="16"/>
              </w:rPr>
            </w:pPr>
            <w:r>
              <w:rPr>
                <w:rFonts w:cs="Arial"/>
                <w:sz w:val="14"/>
                <w:szCs w:val="16"/>
              </w:rPr>
              <w:t>20%</w:t>
            </w:r>
          </w:p>
        </w:tc>
      </w:tr>
    </w:tbl>
    <w:p w14:paraId="64191D18" w14:textId="7B850018" w:rsidR="00AE2CA0" w:rsidRPr="000E50F7" w:rsidRDefault="00AE2CA0" w:rsidP="000E50F7">
      <w:pPr>
        <w:pStyle w:val="BodyText"/>
      </w:pPr>
    </w:p>
    <w:p w14:paraId="4E15EE7D" w14:textId="3DC976E2" w:rsidR="00B01743" w:rsidRPr="006C15D5" w:rsidRDefault="000E50F7" w:rsidP="000E50F7">
      <w:pPr>
        <w:pStyle w:val="Heading3"/>
      </w:pPr>
      <w:r>
        <w:t xml:space="preserve"> </w:t>
      </w:r>
      <w:r w:rsidR="00B01743">
        <w:t xml:space="preserve">Calculation of </w:t>
      </w:r>
      <w:r w:rsidR="00957504">
        <w:t>service c</w:t>
      </w:r>
      <w:r w:rsidR="00B01743">
        <w:t>redits</w:t>
      </w:r>
    </w:p>
    <w:p w14:paraId="2B80B110" w14:textId="77777777" w:rsidR="00AE2CA0" w:rsidRDefault="00AE2CA0" w:rsidP="000E50F7">
      <w:pPr>
        <w:pStyle w:val="BodyText"/>
      </w:pPr>
      <w:r w:rsidRPr="000E50F7">
        <w:t>Service credits will be calculated monthly, aggregated and credited to the Customer on a quarterly basis.</w:t>
      </w:r>
    </w:p>
    <w:p w14:paraId="3247B436" w14:textId="77777777" w:rsidR="000E50F7" w:rsidRPr="000E50F7" w:rsidRDefault="000E50F7" w:rsidP="000E50F7">
      <w:pPr>
        <w:pStyle w:val="BodyText"/>
      </w:pPr>
    </w:p>
    <w:p w14:paraId="0315871C" w14:textId="77777777" w:rsidR="00AE2CA0" w:rsidRPr="000E50F7" w:rsidRDefault="00AE2CA0" w:rsidP="000E50F7">
      <w:pPr>
        <w:pStyle w:val="BodyText"/>
      </w:pPr>
      <w:r w:rsidRPr="000E50F7">
        <w:t>If Service is cancelled during a Monthly Review Period, no Service credit will be payable in respect of that Service for that Monthly Review Period.</w:t>
      </w:r>
    </w:p>
    <w:p w14:paraId="6BECFDE8" w14:textId="77777777" w:rsidR="00AE2CA0" w:rsidRPr="000E50F7" w:rsidRDefault="00AE2CA0" w:rsidP="000E50F7">
      <w:pPr>
        <w:pStyle w:val="BodyText"/>
      </w:pPr>
    </w:p>
    <w:p w14:paraId="7DD5AB16" w14:textId="37B87273" w:rsidR="00AE2CA0" w:rsidRDefault="00AE2CA0" w:rsidP="000E50F7">
      <w:pPr>
        <w:pStyle w:val="BodyText"/>
      </w:pPr>
      <w:r w:rsidRPr="000E50F7">
        <w:t>The Customer must claim any Service credit due to a failure to meet the Service levels, in writing, within twenty one (21) business days of the date at which the Customer could reasonably be expected to become aware of such failure.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w:t>
      </w:r>
      <w:r w:rsidR="000E50F7">
        <w:t>.</w:t>
      </w:r>
    </w:p>
    <w:p w14:paraId="0B82E5D9" w14:textId="77777777" w:rsidR="000E50F7" w:rsidRPr="000E50F7" w:rsidRDefault="000E50F7" w:rsidP="000E50F7">
      <w:pPr>
        <w:pStyle w:val="BodyText"/>
      </w:pPr>
    </w:p>
    <w:p w14:paraId="6CDF6C29" w14:textId="38EC283A" w:rsidR="00B01743" w:rsidRPr="000E50F7" w:rsidRDefault="00AE2CA0" w:rsidP="000E50F7">
      <w:pPr>
        <w:pStyle w:val="BodyText"/>
      </w:pPr>
      <w:r w:rsidRPr="000E50F7">
        <w:t>Service credits until Node4 has received all the information it has reasonably requested.</w:t>
      </w:r>
    </w:p>
    <w:p w14:paraId="62EB16AE" w14:textId="4CA1B1CB" w:rsidR="00B01743" w:rsidRPr="00B01743" w:rsidRDefault="000E50F7" w:rsidP="000E50F7">
      <w:pPr>
        <w:pStyle w:val="Heading3"/>
      </w:pPr>
      <w:r>
        <w:t xml:space="preserve"> </w:t>
      </w:r>
      <w:r w:rsidR="00957504">
        <w:t>Exclusions to p</w:t>
      </w:r>
      <w:r w:rsidR="00B01743">
        <w:t xml:space="preserve">ayments of </w:t>
      </w:r>
      <w:r w:rsidR="00957504">
        <w:t>service c</w:t>
      </w:r>
      <w:r w:rsidR="00B01743">
        <w:t>redits</w:t>
      </w:r>
    </w:p>
    <w:p w14:paraId="5D0054D6" w14:textId="36973C25" w:rsidR="00AE2CA0" w:rsidRDefault="00AE2CA0" w:rsidP="000E50F7">
      <w:pPr>
        <w:pStyle w:val="BodyText"/>
      </w:pPr>
      <w:r>
        <w:t>Service credits will not be payable by Node4 to the Customer</w:t>
      </w:r>
      <w:r>
        <w:rPr>
          <w:spacing w:val="-11"/>
        </w:rPr>
        <w:t xml:space="preserve"> </w:t>
      </w:r>
      <w:r>
        <w:t>in</w:t>
      </w:r>
      <w:r>
        <w:rPr>
          <w:spacing w:val="-12"/>
        </w:rPr>
        <w:t xml:space="preserve"> </w:t>
      </w:r>
      <w:r>
        <w:t>relation</w:t>
      </w:r>
      <w:r>
        <w:rPr>
          <w:spacing w:val="-10"/>
        </w:rPr>
        <w:t xml:space="preserve"> </w:t>
      </w:r>
      <w:r>
        <w:t>to</w:t>
      </w:r>
      <w:r>
        <w:rPr>
          <w:spacing w:val="-10"/>
        </w:rPr>
        <w:t xml:space="preserve"> </w:t>
      </w:r>
      <w:r>
        <w:t>the</w:t>
      </w:r>
      <w:r>
        <w:rPr>
          <w:spacing w:val="-10"/>
        </w:rPr>
        <w:t xml:space="preserve"> </w:t>
      </w:r>
      <w:r>
        <w:t>Service</w:t>
      </w:r>
      <w:r>
        <w:rPr>
          <w:spacing w:val="-9"/>
        </w:rPr>
        <w:t xml:space="preserve"> </w:t>
      </w:r>
      <w:r>
        <w:t>Availability</w:t>
      </w:r>
      <w:r>
        <w:rPr>
          <w:spacing w:val="-14"/>
        </w:rPr>
        <w:t xml:space="preserve"> </w:t>
      </w:r>
      <w:r>
        <w:t>for</w:t>
      </w:r>
      <w:r>
        <w:rPr>
          <w:spacing w:val="-7"/>
        </w:rPr>
        <w:t xml:space="preserve"> </w:t>
      </w:r>
      <w:r>
        <w:t>faults or disruptions to the Service caused by any of the following:</w:t>
      </w:r>
    </w:p>
    <w:p w14:paraId="70C38143" w14:textId="77777777" w:rsidR="00AE2CA0" w:rsidRDefault="00AE2CA0" w:rsidP="009D3397">
      <w:pPr>
        <w:pStyle w:val="BodyText"/>
        <w:spacing w:before="3"/>
        <w:ind w:left="426"/>
        <w:rPr>
          <w:sz w:val="17"/>
        </w:rPr>
      </w:pPr>
    </w:p>
    <w:p w14:paraId="7A3DD649" w14:textId="3BA2E771" w:rsidR="009D3397" w:rsidRDefault="00AE2CA0" w:rsidP="000E50F7">
      <w:pPr>
        <w:pStyle w:val="ListParagraph"/>
        <w:ind w:left="851" w:hanging="425"/>
      </w:pPr>
      <w:r>
        <w:t>The fault, action or negligence of the Customer, its employees, agents or</w:t>
      </w:r>
      <w:r>
        <w:rPr>
          <w:spacing w:val="-3"/>
        </w:rPr>
        <w:t xml:space="preserve"> </w:t>
      </w:r>
      <w:r>
        <w:t>contractors;</w:t>
      </w:r>
    </w:p>
    <w:p w14:paraId="693C25EB" w14:textId="0BC77C54" w:rsidR="009D3397" w:rsidRDefault="00AE2CA0" w:rsidP="000E50F7">
      <w:pPr>
        <w:pStyle w:val="ListParagraph"/>
        <w:ind w:left="851" w:hanging="425"/>
      </w:pPr>
      <w:r>
        <w:t>The Customer failing to comply with</w:t>
      </w:r>
      <w:r>
        <w:rPr>
          <w:spacing w:val="-27"/>
        </w:rPr>
        <w:t xml:space="preserve"> </w:t>
      </w:r>
      <w:r>
        <w:t>Node4’s Standard Terms and</w:t>
      </w:r>
      <w:r>
        <w:rPr>
          <w:spacing w:val="-4"/>
        </w:rPr>
        <w:t xml:space="preserve"> </w:t>
      </w:r>
      <w:r>
        <w:t>Conditions;</w:t>
      </w:r>
    </w:p>
    <w:p w14:paraId="531715CA" w14:textId="6A0541CB" w:rsidR="009D3397" w:rsidRPr="000E50F7" w:rsidRDefault="00AE2CA0" w:rsidP="000E50F7">
      <w:pPr>
        <w:pStyle w:val="ListParagraph"/>
        <w:ind w:left="851" w:hanging="425"/>
        <w:rPr>
          <w:i/>
        </w:rPr>
      </w:pPr>
      <w:r>
        <w:t xml:space="preserve">The Customer failing to comply with </w:t>
      </w:r>
      <w:r>
        <w:rPr>
          <w:i/>
        </w:rPr>
        <w:t>HSCN Consumer</w:t>
      </w:r>
      <w:r>
        <w:rPr>
          <w:i/>
          <w:spacing w:val="-2"/>
        </w:rPr>
        <w:t xml:space="preserve"> </w:t>
      </w:r>
      <w:r>
        <w:rPr>
          <w:i/>
        </w:rPr>
        <w:t>Contract</w:t>
      </w:r>
    </w:p>
    <w:p w14:paraId="7FBAB95A" w14:textId="77777777" w:rsidR="00AE2CA0" w:rsidRDefault="00AE2CA0" w:rsidP="000E50F7">
      <w:pPr>
        <w:pStyle w:val="ListParagraph"/>
        <w:ind w:left="851" w:hanging="425"/>
      </w:pPr>
      <w:r>
        <w:t>A fault in, or any other problem associated with, equipment connected on the Customer’s side of the Node4 Network Termination Point, except where such fault or problem is directly caused by the fault action or negligence of Node4, its employees, agents or</w:t>
      </w:r>
      <w:r>
        <w:rPr>
          <w:spacing w:val="-2"/>
        </w:rPr>
        <w:t xml:space="preserve"> </w:t>
      </w:r>
      <w:r>
        <w:t>contractors;</w:t>
      </w:r>
    </w:p>
    <w:p w14:paraId="3965BC04" w14:textId="77777777" w:rsidR="00AE2CA0" w:rsidRDefault="00AE2CA0" w:rsidP="000E50F7">
      <w:pPr>
        <w:pStyle w:val="ListParagraph"/>
        <w:ind w:left="851" w:hanging="425"/>
      </w:pPr>
      <w:r>
        <w:t>Any event described in Clause 10 (Force</w:t>
      </w:r>
      <w:r>
        <w:rPr>
          <w:spacing w:val="-17"/>
        </w:rPr>
        <w:t xml:space="preserve"> </w:t>
      </w:r>
      <w:r>
        <w:t>Majeure) of Node4’s Standard Terms and</w:t>
      </w:r>
      <w:r>
        <w:rPr>
          <w:spacing w:val="-10"/>
        </w:rPr>
        <w:t xml:space="preserve"> </w:t>
      </w:r>
      <w:r>
        <w:t>Conditions;</w:t>
      </w:r>
    </w:p>
    <w:p w14:paraId="0EEAA4EC" w14:textId="77777777" w:rsidR="00AE2CA0" w:rsidRDefault="00AE2CA0" w:rsidP="000E50F7">
      <w:pPr>
        <w:pStyle w:val="ListParagraph"/>
        <w:ind w:left="851" w:hanging="425"/>
      </w:pPr>
      <w:r>
        <w:t>A failure by the Customer to give Node4 access to any equipment after being requested to do so by Node4;</w:t>
      </w:r>
      <w:r>
        <w:rPr>
          <w:spacing w:val="-2"/>
        </w:rPr>
        <w:t xml:space="preserve"> </w:t>
      </w:r>
      <w:r>
        <w:t>or</w:t>
      </w:r>
    </w:p>
    <w:p w14:paraId="5AC59F70" w14:textId="77777777" w:rsidR="00AE2CA0" w:rsidRDefault="00AE2CA0" w:rsidP="000E50F7">
      <w:pPr>
        <w:pStyle w:val="ListParagraph"/>
        <w:ind w:left="851" w:hanging="425"/>
      </w:pPr>
      <w:r>
        <w:t>Maintenance during any Planned</w:t>
      </w:r>
      <w:r>
        <w:rPr>
          <w:spacing w:val="-5"/>
        </w:rPr>
        <w:t xml:space="preserve"> </w:t>
      </w:r>
      <w:r>
        <w:t>Outage</w:t>
      </w:r>
    </w:p>
    <w:p w14:paraId="6A82843F" w14:textId="77777777" w:rsidR="00AE2CA0" w:rsidRDefault="00AE2CA0" w:rsidP="00D817CD">
      <w:pPr>
        <w:pStyle w:val="BodyText"/>
        <w:spacing w:before="8"/>
        <w:ind w:left="426"/>
        <w:rPr>
          <w:sz w:val="23"/>
        </w:rPr>
      </w:pPr>
    </w:p>
    <w:p w14:paraId="2C1848B1" w14:textId="77777777" w:rsidR="00AE2CA0" w:rsidRDefault="00AE2CA0" w:rsidP="000E50F7">
      <w:pPr>
        <w:pStyle w:val="BodyText"/>
      </w:pPr>
      <w:r>
        <w:t>Service credits are not applicable for more than one breach of any targets outlined in this document arising from the same occurrence.</w:t>
      </w:r>
    </w:p>
    <w:p w14:paraId="3AA9860B" w14:textId="77777777" w:rsidR="00AE2CA0" w:rsidRDefault="00AE2CA0" w:rsidP="00D817CD">
      <w:pPr>
        <w:pStyle w:val="BodyText"/>
        <w:spacing w:before="4"/>
        <w:ind w:left="426"/>
        <w:rPr>
          <w:sz w:val="17"/>
        </w:rPr>
      </w:pPr>
    </w:p>
    <w:p w14:paraId="052A7FAC" w14:textId="5106B67A" w:rsidR="00F4051C" w:rsidRPr="000E50F7" w:rsidRDefault="00AE2CA0" w:rsidP="000E50F7">
      <w:pPr>
        <w:pStyle w:val="BodyText"/>
      </w:pPr>
      <w:r w:rsidRPr="000E50F7">
        <w:t>The provision of Service credits shall be the sole and exclusive remedy for the failure to meet targets for the Connectivity service. Node4 shall have no additional liability to the Customer.</w:t>
      </w:r>
    </w:p>
    <w:sectPr w:rsidR="00F4051C" w:rsidRPr="000E50F7" w:rsidSect="00CD0668">
      <w:headerReference w:type="default" r:id="rId22"/>
      <w:footerReference w:type="even" r:id="rId23"/>
      <w:footerReference w:type="default" r:id="rId24"/>
      <w:headerReference w:type="first" r:id="rId25"/>
      <w:footerReference w:type="first" r:id="rId26"/>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4C476" w14:textId="77777777" w:rsidR="00616B03" w:rsidRDefault="00616B03" w:rsidP="00763FA4">
      <w:pPr>
        <w:spacing w:after="0" w:line="240" w:lineRule="auto"/>
      </w:pPr>
      <w:r>
        <w:separator/>
      </w:r>
    </w:p>
  </w:endnote>
  <w:endnote w:type="continuationSeparator" w:id="0">
    <w:p w14:paraId="1C9E63B5" w14:textId="77777777" w:rsidR="00616B03" w:rsidRDefault="00616B03"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B475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04FC1E21"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957504">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C160C7">
          <w:rPr>
            <w:color w:val="8E908F"/>
            <w:sz w:val="18"/>
            <w:szCs w:val="18"/>
          </w:rPr>
          <w:t>N4HSCN Connectivity</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8-08-22T00:00:00Z">
          <w:dateFormat w:val="dd/MM/yyyy"/>
          <w:lid w:val="en-GB"/>
          <w:storeMappedDataAs w:val="dateTime"/>
          <w:calendar w:val="gregorian"/>
        </w:date>
      </w:sdtPr>
      <w:sdtEndPr/>
      <w:sdtContent>
        <w:r w:rsidR="00C160C7">
          <w:rPr>
            <w:color w:val="8E908F"/>
            <w:sz w:val="18"/>
            <w:szCs w:val="18"/>
          </w:rPr>
          <w:t>22/08/2018</w:t>
        </w:r>
      </w:sdtContent>
    </w:sdt>
    <w:r>
      <w:tab/>
    </w:r>
    <w:r>
      <w:fldChar w:fldCharType="begin"/>
    </w:r>
    <w:r>
      <w:instrText xml:space="preserve"> PAGE  \* Arabic  \* MERGEFORMAT </w:instrText>
    </w:r>
    <w:r>
      <w:fldChar w:fldCharType="separate"/>
    </w:r>
    <w:r w:rsidR="00957504">
      <w:rPr>
        <w:noProof/>
      </w:rPr>
      <w:t>3</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9B2C0"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053A" w14:textId="77777777" w:rsidR="00616B03" w:rsidRDefault="00616B03" w:rsidP="00763FA4">
      <w:pPr>
        <w:spacing w:after="0" w:line="240" w:lineRule="auto"/>
      </w:pPr>
      <w:r>
        <w:separator/>
      </w:r>
    </w:p>
  </w:footnote>
  <w:footnote w:type="continuationSeparator" w:id="0">
    <w:p w14:paraId="457FA3C6" w14:textId="77777777" w:rsidR="00616B03" w:rsidRDefault="00616B03"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8B0E2630"/>
    <w:lvl w:ilvl="0">
      <w:start w:val="1"/>
      <w:numFmt w:val="decimal"/>
      <w:pStyle w:val="Heading2"/>
      <w:lvlText w:val="%1."/>
      <w:lvlJc w:val="left"/>
      <w:pPr>
        <w:ind w:left="720" w:hanging="360"/>
      </w:pPr>
      <w:rPr>
        <w:b/>
      </w:r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42F3"/>
    <w:multiLevelType w:val="hybridMultilevel"/>
    <w:tmpl w:val="D8B08342"/>
    <w:lvl w:ilvl="0" w:tplc="12A6E06C">
      <w:numFmt w:val="bullet"/>
      <w:lvlText w:val=""/>
      <w:lvlJc w:val="left"/>
      <w:pPr>
        <w:ind w:left="471" w:hanging="361"/>
      </w:pPr>
      <w:rPr>
        <w:rFonts w:ascii="Symbol" w:eastAsia="Symbol" w:hAnsi="Symbol" w:cs="Symbol" w:hint="default"/>
        <w:color w:val="1E1E1E"/>
        <w:w w:val="99"/>
        <w:sz w:val="20"/>
        <w:szCs w:val="20"/>
        <w:lang w:val="en-US" w:eastAsia="en-US" w:bidi="en-US"/>
      </w:rPr>
    </w:lvl>
    <w:lvl w:ilvl="1" w:tplc="5F40AFF2">
      <w:numFmt w:val="bullet"/>
      <w:lvlText w:val="•"/>
      <w:lvlJc w:val="left"/>
      <w:pPr>
        <w:ind w:left="929" w:hanging="361"/>
      </w:pPr>
      <w:rPr>
        <w:rFonts w:hint="default"/>
        <w:lang w:val="en-US" w:eastAsia="en-US" w:bidi="en-US"/>
      </w:rPr>
    </w:lvl>
    <w:lvl w:ilvl="2" w:tplc="65665448">
      <w:numFmt w:val="bullet"/>
      <w:lvlText w:val="•"/>
      <w:lvlJc w:val="left"/>
      <w:pPr>
        <w:ind w:left="1378" w:hanging="361"/>
      </w:pPr>
      <w:rPr>
        <w:rFonts w:hint="default"/>
        <w:lang w:val="en-US" w:eastAsia="en-US" w:bidi="en-US"/>
      </w:rPr>
    </w:lvl>
    <w:lvl w:ilvl="3" w:tplc="C6A06A5E">
      <w:numFmt w:val="bullet"/>
      <w:lvlText w:val="•"/>
      <w:lvlJc w:val="left"/>
      <w:pPr>
        <w:ind w:left="1827" w:hanging="361"/>
      </w:pPr>
      <w:rPr>
        <w:rFonts w:hint="default"/>
        <w:lang w:val="en-US" w:eastAsia="en-US" w:bidi="en-US"/>
      </w:rPr>
    </w:lvl>
    <w:lvl w:ilvl="4" w:tplc="F9F4BE7C">
      <w:numFmt w:val="bullet"/>
      <w:lvlText w:val="•"/>
      <w:lvlJc w:val="left"/>
      <w:pPr>
        <w:ind w:left="2277" w:hanging="361"/>
      </w:pPr>
      <w:rPr>
        <w:rFonts w:hint="default"/>
        <w:lang w:val="en-US" w:eastAsia="en-US" w:bidi="en-US"/>
      </w:rPr>
    </w:lvl>
    <w:lvl w:ilvl="5" w:tplc="2D82275E">
      <w:numFmt w:val="bullet"/>
      <w:lvlText w:val="•"/>
      <w:lvlJc w:val="left"/>
      <w:pPr>
        <w:ind w:left="2726" w:hanging="361"/>
      </w:pPr>
      <w:rPr>
        <w:rFonts w:hint="default"/>
        <w:lang w:val="en-US" w:eastAsia="en-US" w:bidi="en-US"/>
      </w:rPr>
    </w:lvl>
    <w:lvl w:ilvl="6" w:tplc="B03EB80E">
      <w:numFmt w:val="bullet"/>
      <w:lvlText w:val="•"/>
      <w:lvlJc w:val="left"/>
      <w:pPr>
        <w:ind w:left="3175" w:hanging="361"/>
      </w:pPr>
      <w:rPr>
        <w:rFonts w:hint="default"/>
        <w:lang w:val="en-US" w:eastAsia="en-US" w:bidi="en-US"/>
      </w:rPr>
    </w:lvl>
    <w:lvl w:ilvl="7" w:tplc="7D1E59CE">
      <w:numFmt w:val="bullet"/>
      <w:lvlText w:val="•"/>
      <w:lvlJc w:val="left"/>
      <w:pPr>
        <w:ind w:left="3624" w:hanging="361"/>
      </w:pPr>
      <w:rPr>
        <w:rFonts w:hint="default"/>
        <w:lang w:val="en-US" w:eastAsia="en-US" w:bidi="en-US"/>
      </w:rPr>
    </w:lvl>
    <w:lvl w:ilvl="8" w:tplc="BA1AF5AE">
      <w:numFmt w:val="bullet"/>
      <w:lvlText w:val="•"/>
      <w:lvlJc w:val="left"/>
      <w:pPr>
        <w:ind w:left="4074" w:hanging="361"/>
      </w:pPr>
      <w:rPr>
        <w:rFonts w:hint="default"/>
        <w:lang w:val="en-US" w:eastAsia="en-US" w:bidi="en-US"/>
      </w:rPr>
    </w:lvl>
  </w:abstractNum>
  <w:abstractNum w:abstractNumId="12"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264A6"/>
    <w:multiLevelType w:val="multilevel"/>
    <w:tmpl w:val="1792A1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D645DC9"/>
    <w:multiLevelType w:val="hybridMultilevel"/>
    <w:tmpl w:val="A9603276"/>
    <w:lvl w:ilvl="0" w:tplc="C1AA4CB8">
      <w:start w:val="1"/>
      <w:numFmt w:val="bullet"/>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A59DD"/>
    <w:multiLevelType w:val="hybridMultilevel"/>
    <w:tmpl w:val="31A04834"/>
    <w:lvl w:ilvl="0" w:tplc="5A886F96">
      <w:start w:val="1"/>
      <w:numFmt w:val="decimal"/>
      <w:lvlText w:val="%1."/>
      <w:lvlJc w:val="left"/>
      <w:pPr>
        <w:ind w:left="111" w:hanging="312"/>
      </w:pPr>
      <w:rPr>
        <w:rFonts w:hint="default"/>
        <w:spacing w:val="-1"/>
        <w:w w:val="100"/>
        <w:lang w:val="en-US" w:eastAsia="en-US" w:bidi="en-US"/>
      </w:rPr>
    </w:lvl>
    <w:lvl w:ilvl="1" w:tplc="D638A232">
      <w:numFmt w:val="bullet"/>
      <w:lvlText w:val="•"/>
      <w:lvlJc w:val="left"/>
      <w:pPr>
        <w:ind w:left="605" w:hanging="312"/>
      </w:pPr>
      <w:rPr>
        <w:rFonts w:hint="default"/>
        <w:lang w:val="en-US" w:eastAsia="en-US" w:bidi="en-US"/>
      </w:rPr>
    </w:lvl>
    <w:lvl w:ilvl="2" w:tplc="E2FED826">
      <w:numFmt w:val="bullet"/>
      <w:lvlText w:val="•"/>
      <w:lvlJc w:val="left"/>
      <w:pPr>
        <w:ind w:left="1090" w:hanging="312"/>
      </w:pPr>
      <w:rPr>
        <w:rFonts w:hint="default"/>
        <w:lang w:val="en-US" w:eastAsia="en-US" w:bidi="en-US"/>
      </w:rPr>
    </w:lvl>
    <w:lvl w:ilvl="3" w:tplc="BFBC3FFC">
      <w:numFmt w:val="bullet"/>
      <w:lvlText w:val="•"/>
      <w:lvlJc w:val="left"/>
      <w:pPr>
        <w:ind w:left="1576" w:hanging="312"/>
      </w:pPr>
      <w:rPr>
        <w:rFonts w:hint="default"/>
        <w:lang w:val="en-US" w:eastAsia="en-US" w:bidi="en-US"/>
      </w:rPr>
    </w:lvl>
    <w:lvl w:ilvl="4" w:tplc="F36C2006">
      <w:numFmt w:val="bullet"/>
      <w:lvlText w:val="•"/>
      <w:lvlJc w:val="left"/>
      <w:pPr>
        <w:ind w:left="2061" w:hanging="312"/>
      </w:pPr>
      <w:rPr>
        <w:rFonts w:hint="default"/>
        <w:lang w:val="en-US" w:eastAsia="en-US" w:bidi="en-US"/>
      </w:rPr>
    </w:lvl>
    <w:lvl w:ilvl="5" w:tplc="D7D225D4">
      <w:numFmt w:val="bullet"/>
      <w:lvlText w:val="•"/>
      <w:lvlJc w:val="left"/>
      <w:pPr>
        <w:ind w:left="2547" w:hanging="312"/>
      </w:pPr>
      <w:rPr>
        <w:rFonts w:hint="default"/>
        <w:lang w:val="en-US" w:eastAsia="en-US" w:bidi="en-US"/>
      </w:rPr>
    </w:lvl>
    <w:lvl w:ilvl="6" w:tplc="9DF8D3CE">
      <w:numFmt w:val="bullet"/>
      <w:lvlText w:val="•"/>
      <w:lvlJc w:val="left"/>
      <w:pPr>
        <w:ind w:left="3032" w:hanging="312"/>
      </w:pPr>
      <w:rPr>
        <w:rFonts w:hint="default"/>
        <w:lang w:val="en-US" w:eastAsia="en-US" w:bidi="en-US"/>
      </w:rPr>
    </w:lvl>
    <w:lvl w:ilvl="7" w:tplc="39A256A2">
      <w:numFmt w:val="bullet"/>
      <w:lvlText w:val="•"/>
      <w:lvlJc w:val="left"/>
      <w:pPr>
        <w:ind w:left="3517" w:hanging="312"/>
      </w:pPr>
      <w:rPr>
        <w:rFonts w:hint="default"/>
        <w:lang w:val="en-US" w:eastAsia="en-US" w:bidi="en-US"/>
      </w:rPr>
    </w:lvl>
    <w:lvl w:ilvl="8" w:tplc="0798BF3A">
      <w:numFmt w:val="bullet"/>
      <w:lvlText w:val="•"/>
      <w:lvlJc w:val="left"/>
      <w:pPr>
        <w:ind w:left="4003" w:hanging="312"/>
      </w:pPr>
      <w:rPr>
        <w:rFonts w:hint="default"/>
        <w:lang w:val="en-US" w:eastAsia="en-US" w:bidi="en-US"/>
      </w:rPr>
    </w:lvl>
  </w:abstractNum>
  <w:abstractNum w:abstractNumId="22"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BA14F2"/>
    <w:multiLevelType w:val="multilevel"/>
    <w:tmpl w:val="1792A11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828EB"/>
    <w:multiLevelType w:val="hybridMultilevel"/>
    <w:tmpl w:val="70000DB2"/>
    <w:lvl w:ilvl="0" w:tplc="E502435A">
      <w:start w:val="1"/>
      <w:numFmt w:val="bullet"/>
      <w:pStyle w:val="ListParagraph"/>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8"/>
  </w:num>
  <w:num w:numId="4">
    <w:abstractNumId w:val="19"/>
  </w:num>
  <w:num w:numId="5">
    <w:abstractNumId w:val="30"/>
  </w:num>
  <w:num w:numId="6">
    <w:abstractNumId w:val="13"/>
  </w:num>
  <w:num w:numId="7">
    <w:abstractNumId w:val="24"/>
  </w:num>
  <w:num w:numId="8">
    <w:abstractNumId w:val="2"/>
  </w:num>
  <w:num w:numId="9">
    <w:abstractNumId w:val="34"/>
  </w:num>
  <w:num w:numId="10">
    <w:abstractNumId w:val="22"/>
  </w:num>
  <w:num w:numId="11">
    <w:abstractNumId w:val="9"/>
  </w:num>
  <w:num w:numId="12">
    <w:abstractNumId w:val="16"/>
  </w:num>
  <w:num w:numId="13">
    <w:abstractNumId w:val="25"/>
  </w:num>
  <w:num w:numId="14">
    <w:abstractNumId w:val="8"/>
  </w:num>
  <w:num w:numId="15">
    <w:abstractNumId w:val="10"/>
  </w:num>
  <w:num w:numId="16">
    <w:abstractNumId w:val="3"/>
  </w:num>
  <w:num w:numId="17">
    <w:abstractNumId w:val="5"/>
  </w:num>
  <w:num w:numId="18">
    <w:abstractNumId w:val="32"/>
  </w:num>
  <w:num w:numId="19">
    <w:abstractNumId w:val="4"/>
  </w:num>
  <w:num w:numId="20">
    <w:abstractNumId w:val="12"/>
  </w:num>
  <w:num w:numId="21">
    <w:abstractNumId w:val="6"/>
  </w:num>
  <w:num w:numId="22">
    <w:abstractNumId w:val="17"/>
  </w:num>
  <w:num w:numId="23">
    <w:abstractNumId w:val="15"/>
  </w:num>
  <w:num w:numId="24">
    <w:abstractNumId w:val="31"/>
  </w:num>
  <w:num w:numId="25">
    <w:abstractNumId w:val="29"/>
  </w:num>
  <w:num w:numId="26">
    <w:abstractNumId w:val="7"/>
  </w:num>
  <w:num w:numId="27">
    <w:abstractNumId w:val="0"/>
  </w:num>
  <w:num w:numId="28">
    <w:abstractNumId w:val="23"/>
  </w:num>
  <w:num w:numId="29">
    <w:abstractNumId w:val="1"/>
  </w:num>
  <w:num w:numId="30">
    <w:abstractNumId w:val="20"/>
  </w:num>
  <w:num w:numId="31">
    <w:abstractNumId w:val="14"/>
  </w:num>
  <w:num w:numId="32">
    <w:abstractNumId w:val="11"/>
  </w:num>
  <w:num w:numId="33">
    <w:abstractNumId w:val="21"/>
  </w:num>
  <w:num w:numId="34">
    <w:abstractNumId w:val="27"/>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650A"/>
    <w:rsid w:val="00093621"/>
    <w:rsid w:val="000A55BE"/>
    <w:rsid w:val="000B3AD5"/>
    <w:rsid w:val="000D7DBE"/>
    <w:rsid w:val="000E35B3"/>
    <w:rsid w:val="000E50F7"/>
    <w:rsid w:val="000E69BA"/>
    <w:rsid w:val="00100C19"/>
    <w:rsid w:val="0010129F"/>
    <w:rsid w:val="00101615"/>
    <w:rsid w:val="00102440"/>
    <w:rsid w:val="00111FF3"/>
    <w:rsid w:val="00113F12"/>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12BE"/>
    <w:rsid w:val="002239E7"/>
    <w:rsid w:val="00240B63"/>
    <w:rsid w:val="00240D1F"/>
    <w:rsid w:val="00245ED4"/>
    <w:rsid w:val="002463BF"/>
    <w:rsid w:val="00263CF5"/>
    <w:rsid w:val="00272227"/>
    <w:rsid w:val="0027312C"/>
    <w:rsid w:val="002769BC"/>
    <w:rsid w:val="00287729"/>
    <w:rsid w:val="002A2301"/>
    <w:rsid w:val="002B1EE2"/>
    <w:rsid w:val="002B28D7"/>
    <w:rsid w:val="002D1893"/>
    <w:rsid w:val="002D35C9"/>
    <w:rsid w:val="002D5240"/>
    <w:rsid w:val="002D6205"/>
    <w:rsid w:val="002D7170"/>
    <w:rsid w:val="002E3061"/>
    <w:rsid w:val="002E5F5E"/>
    <w:rsid w:val="002E71FD"/>
    <w:rsid w:val="002F0B7B"/>
    <w:rsid w:val="00301C5E"/>
    <w:rsid w:val="003164B8"/>
    <w:rsid w:val="00324C84"/>
    <w:rsid w:val="00325DE8"/>
    <w:rsid w:val="0032708E"/>
    <w:rsid w:val="00341339"/>
    <w:rsid w:val="003424E0"/>
    <w:rsid w:val="0035483D"/>
    <w:rsid w:val="00366030"/>
    <w:rsid w:val="00381C86"/>
    <w:rsid w:val="003976A9"/>
    <w:rsid w:val="003A21BB"/>
    <w:rsid w:val="003B21D5"/>
    <w:rsid w:val="003B3E43"/>
    <w:rsid w:val="003B77B0"/>
    <w:rsid w:val="003C3DEF"/>
    <w:rsid w:val="003C6392"/>
    <w:rsid w:val="003D0307"/>
    <w:rsid w:val="003D47D2"/>
    <w:rsid w:val="003E5E71"/>
    <w:rsid w:val="00403516"/>
    <w:rsid w:val="00422732"/>
    <w:rsid w:val="00425C9B"/>
    <w:rsid w:val="0045292A"/>
    <w:rsid w:val="0046043E"/>
    <w:rsid w:val="00462B63"/>
    <w:rsid w:val="004705EF"/>
    <w:rsid w:val="00471151"/>
    <w:rsid w:val="00480B5B"/>
    <w:rsid w:val="0048299E"/>
    <w:rsid w:val="004839D0"/>
    <w:rsid w:val="00485800"/>
    <w:rsid w:val="004918E2"/>
    <w:rsid w:val="0049469E"/>
    <w:rsid w:val="004A44E9"/>
    <w:rsid w:val="004A6FB8"/>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5FF5"/>
    <w:rsid w:val="00566132"/>
    <w:rsid w:val="0059650F"/>
    <w:rsid w:val="005B3AB7"/>
    <w:rsid w:val="005C186A"/>
    <w:rsid w:val="005C6767"/>
    <w:rsid w:val="005D1327"/>
    <w:rsid w:val="005E194C"/>
    <w:rsid w:val="005E4B0D"/>
    <w:rsid w:val="005F2C2E"/>
    <w:rsid w:val="005F5647"/>
    <w:rsid w:val="00600920"/>
    <w:rsid w:val="006134F6"/>
    <w:rsid w:val="00616B03"/>
    <w:rsid w:val="00643F14"/>
    <w:rsid w:val="00644C4C"/>
    <w:rsid w:val="00652EE3"/>
    <w:rsid w:val="00660D7D"/>
    <w:rsid w:val="00662A4E"/>
    <w:rsid w:val="00676B31"/>
    <w:rsid w:val="00687C8B"/>
    <w:rsid w:val="00697287"/>
    <w:rsid w:val="006A1750"/>
    <w:rsid w:val="006A18F8"/>
    <w:rsid w:val="006A4655"/>
    <w:rsid w:val="006B0EEC"/>
    <w:rsid w:val="006C15D5"/>
    <w:rsid w:val="006C2FB9"/>
    <w:rsid w:val="006D088E"/>
    <w:rsid w:val="006D601C"/>
    <w:rsid w:val="006F63EE"/>
    <w:rsid w:val="006F66BB"/>
    <w:rsid w:val="006F6A49"/>
    <w:rsid w:val="007106CD"/>
    <w:rsid w:val="007124CF"/>
    <w:rsid w:val="00742A78"/>
    <w:rsid w:val="007475F9"/>
    <w:rsid w:val="00747761"/>
    <w:rsid w:val="00747BE2"/>
    <w:rsid w:val="00756285"/>
    <w:rsid w:val="00756A2E"/>
    <w:rsid w:val="00763FA4"/>
    <w:rsid w:val="007672D0"/>
    <w:rsid w:val="00773A92"/>
    <w:rsid w:val="00793E95"/>
    <w:rsid w:val="00794A9C"/>
    <w:rsid w:val="007A5901"/>
    <w:rsid w:val="007A6293"/>
    <w:rsid w:val="007B7467"/>
    <w:rsid w:val="007C7A85"/>
    <w:rsid w:val="007D5A22"/>
    <w:rsid w:val="007D7476"/>
    <w:rsid w:val="007D7C28"/>
    <w:rsid w:val="007E4014"/>
    <w:rsid w:val="007F029E"/>
    <w:rsid w:val="007F4166"/>
    <w:rsid w:val="007F494D"/>
    <w:rsid w:val="008119B0"/>
    <w:rsid w:val="008363C3"/>
    <w:rsid w:val="008364C6"/>
    <w:rsid w:val="00836FAB"/>
    <w:rsid w:val="00840537"/>
    <w:rsid w:val="00845F55"/>
    <w:rsid w:val="0085185B"/>
    <w:rsid w:val="0085701A"/>
    <w:rsid w:val="0087272A"/>
    <w:rsid w:val="00896AEC"/>
    <w:rsid w:val="008A359A"/>
    <w:rsid w:val="008B1FDF"/>
    <w:rsid w:val="008C162F"/>
    <w:rsid w:val="008D0D48"/>
    <w:rsid w:val="008D4DDA"/>
    <w:rsid w:val="008E3675"/>
    <w:rsid w:val="008F080E"/>
    <w:rsid w:val="008F2C66"/>
    <w:rsid w:val="009034D6"/>
    <w:rsid w:val="00903C3A"/>
    <w:rsid w:val="00907CD3"/>
    <w:rsid w:val="00913FA7"/>
    <w:rsid w:val="0092735B"/>
    <w:rsid w:val="009311A4"/>
    <w:rsid w:val="009376E4"/>
    <w:rsid w:val="00941506"/>
    <w:rsid w:val="00951C5F"/>
    <w:rsid w:val="00957504"/>
    <w:rsid w:val="0096519F"/>
    <w:rsid w:val="009708D0"/>
    <w:rsid w:val="00973173"/>
    <w:rsid w:val="00974F62"/>
    <w:rsid w:val="00975161"/>
    <w:rsid w:val="00982CDC"/>
    <w:rsid w:val="00990562"/>
    <w:rsid w:val="00992697"/>
    <w:rsid w:val="00997D26"/>
    <w:rsid w:val="009A2B6C"/>
    <w:rsid w:val="009B2632"/>
    <w:rsid w:val="009D3397"/>
    <w:rsid w:val="009D3803"/>
    <w:rsid w:val="009E0518"/>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048B"/>
    <w:rsid w:val="00AC1C7B"/>
    <w:rsid w:val="00AD3EAD"/>
    <w:rsid w:val="00AE2CA0"/>
    <w:rsid w:val="00AF7FCB"/>
    <w:rsid w:val="00B01743"/>
    <w:rsid w:val="00B0371D"/>
    <w:rsid w:val="00B2592C"/>
    <w:rsid w:val="00B314EF"/>
    <w:rsid w:val="00B36391"/>
    <w:rsid w:val="00B42790"/>
    <w:rsid w:val="00B71EBF"/>
    <w:rsid w:val="00B740D1"/>
    <w:rsid w:val="00B7653F"/>
    <w:rsid w:val="00B81D63"/>
    <w:rsid w:val="00B91F25"/>
    <w:rsid w:val="00BA06E1"/>
    <w:rsid w:val="00BB249A"/>
    <w:rsid w:val="00BB4727"/>
    <w:rsid w:val="00BB5A9C"/>
    <w:rsid w:val="00BC665D"/>
    <w:rsid w:val="00BE0506"/>
    <w:rsid w:val="00BE3686"/>
    <w:rsid w:val="00BE78C4"/>
    <w:rsid w:val="00BF5640"/>
    <w:rsid w:val="00BF72B0"/>
    <w:rsid w:val="00C0107A"/>
    <w:rsid w:val="00C022C8"/>
    <w:rsid w:val="00C04256"/>
    <w:rsid w:val="00C160C7"/>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5D04"/>
    <w:rsid w:val="00D27C9B"/>
    <w:rsid w:val="00D30F7E"/>
    <w:rsid w:val="00D31E6E"/>
    <w:rsid w:val="00D31FEE"/>
    <w:rsid w:val="00D342B8"/>
    <w:rsid w:val="00D35A92"/>
    <w:rsid w:val="00D439D0"/>
    <w:rsid w:val="00D44323"/>
    <w:rsid w:val="00D81270"/>
    <w:rsid w:val="00D817CD"/>
    <w:rsid w:val="00D9612B"/>
    <w:rsid w:val="00DA7011"/>
    <w:rsid w:val="00DA7250"/>
    <w:rsid w:val="00DA76FC"/>
    <w:rsid w:val="00DB253A"/>
    <w:rsid w:val="00DB2C59"/>
    <w:rsid w:val="00DD320F"/>
    <w:rsid w:val="00DD4B53"/>
    <w:rsid w:val="00DD4DB7"/>
    <w:rsid w:val="00E044F8"/>
    <w:rsid w:val="00E26340"/>
    <w:rsid w:val="00E62938"/>
    <w:rsid w:val="00E62BEA"/>
    <w:rsid w:val="00E7069F"/>
    <w:rsid w:val="00E8396C"/>
    <w:rsid w:val="00EA194C"/>
    <w:rsid w:val="00EA2115"/>
    <w:rsid w:val="00EC6445"/>
    <w:rsid w:val="00EC7CD6"/>
    <w:rsid w:val="00ED59A4"/>
    <w:rsid w:val="00EE769D"/>
    <w:rsid w:val="00EF515A"/>
    <w:rsid w:val="00F00C3F"/>
    <w:rsid w:val="00F10EC0"/>
    <w:rsid w:val="00F11A6A"/>
    <w:rsid w:val="00F25CF7"/>
    <w:rsid w:val="00F357C5"/>
    <w:rsid w:val="00F404C5"/>
    <w:rsid w:val="00F4051C"/>
    <w:rsid w:val="00F42B38"/>
    <w:rsid w:val="00F506EC"/>
    <w:rsid w:val="00F55939"/>
    <w:rsid w:val="00F74E79"/>
    <w:rsid w:val="00F847D4"/>
    <w:rsid w:val="00F9302D"/>
    <w:rsid w:val="00FB7D59"/>
    <w:rsid w:val="00FC3491"/>
    <w:rsid w:val="00FC495A"/>
    <w:rsid w:val="00FD01F1"/>
    <w:rsid w:val="00FD5F6E"/>
    <w:rsid w:val="00FD7E76"/>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0E50F7"/>
    <w:pPr>
      <w:widowControl w:val="0"/>
      <w:autoSpaceDE w:val="0"/>
      <w:autoSpaceDN w:val="0"/>
      <w:spacing w:before="1" w:after="0" w:line="240" w:lineRule="auto"/>
      <w:ind w:left="284"/>
      <w:jc w:val="left"/>
      <w:outlineLvl w:val="0"/>
    </w:pPr>
    <w:rPr>
      <w:rFonts w:eastAsia="MS Mincho"/>
      <w:color w:val="323232" w:themeColor="text1"/>
      <w:sz w:val="36"/>
      <w:szCs w:val="36"/>
    </w:rPr>
  </w:style>
  <w:style w:type="paragraph" w:styleId="Heading2">
    <w:name w:val="heading 2"/>
    <w:aliases w:val="Sub Heading"/>
    <w:basedOn w:val="Normal"/>
    <w:next w:val="Normal"/>
    <w:link w:val="Heading2Char"/>
    <w:uiPriority w:val="9"/>
    <w:unhideWhenUsed/>
    <w:qFormat/>
    <w:rsid w:val="007D7476"/>
    <w:pPr>
      <w:keepNext/>
      <w:keepLines/>
      <w:numPr>
        <w:numId w:val="29"/>
      </w:numPr>
      <w:ind w:left="357" w:hanging="357"/>
      <w:outlineLvl w:val="1"/>
    </w:pPr>
    <w:rPr>
      <w:rFonts w:eastAsia="MS Mincho"/>
      <w:b/>
      <w:color w:val="F79220" w:themeColor="accent1"/>
      <w:sz w:val="28"/>
      <w:szCs w:val="32"/>
    </w:rPr>
  </w:style>
  <w:style w:type="paragraph" w:styleId="Heading3">
    <w:name w:val="heading 3"/>
    <w:basedOn w:val="Normal"/>
    <w:next w:val="Normal"/>
    <w:link w:val="Heading3Char"/>
    <w:autoRedefine/>
    <w:uiPriority w:val="9"/>
    <w:unhideWhenUsed/>
    <w:qFormat/>
    <w:rsid w:val="00957504"/>
    <w:pPr>
      <w:keepNext/>
      <w:keepLines/>
      <w:numPr>
        <w:ilvl w:val="1"/>
        <w:numId w:val="29"/>
      </w:numPr>
      <w:spacing w:before="200" w:after="0"/>
      <w:ind w:left="357" w:hanging="357"/>
      <w:jc w:val="left"/>
      <w:outlineLvl w:val="2"/>
    </w:pPr>
    <w:rPr>
      <w:rFonts w:eastAsia="MS Mincho" w:cs="Arial"/>
      <w:b/>
      <w:color w:val="F79220" w:themeColor="accent1"/>
      <w:szCs w:val="24"/>
    </w:rPr>
  </w:style>
  <w:style w:type="paragraph" w:styleId="Heading4">
    <w:name w:val="heading 4"/>
    <w:basedOn w:val="Normal"/>
    <w:next w:val="Normal"/>
    <w:link w:val="Heading4Char"/>
    <w:uiPriority w:val="9"/>
    <w:unhideWhenUsed/>
    <w:qFormat/>
    <w:rsid w:val="0087272A"/>
    <w:pPr>
      <w:keepNext/>
      <w:keepLines/>
      <w:spacing w:before="200" w:after="0"/>
      <w:outlineLvl w:val="3"/>
    </w:pPr>
    <w:rPr>
      <w:rFonts w:eastAsia="MS Mincho"/>
      <w:color w:val="323232" w:themeColor="text1"/>
      <w:sz w:val="22"/>
      <w:szCs w:val="22"/>
    </w:rPr>
  </w:style>
  <w:style w:type="paragraph" w:styleId="Heading5">
    <w:name w:val="heading 5"/>
    <w:aliases w:val="CTA Heading"/>
    <w:basedOn w:val="Normal"/>
    <w:next w:val="Normal"/>
    <w:link w:val="Heading5Char"/>
    <w:uiPriority w:val="9"/>
    <w:unhideWhenUsed/>
    <w:qFormat/>
    <w:rsid w:val="0087272A"/>
    <w:pPr>
      <w:keepNext/>
      <w:keepLines/>
      <w:spacing w:before="200" w:after="0"/>
      <w:outlineLvl w:val="4"/>
    </w:pPr>
    <w:rPr>
      <w:rFonts w:eastAsia="MS Mincho"/>
      <w:color w:val="E83460" w:themeColor="accent2"/>
      <w:sz w:val="22"/>
      <w:szCs w:val="22"/>
    </w:rPr>
  </w:style>
  <w:style w:type="paragraph" w:styleId="Heading6">
    <w:name w:val="heading 6"/>
    <w:aliases w:val="INFO Heading"/>
    <w:basedOn w:val="Normal"/>
    <w:next w:val="Normal"/>
    <w:link w:val="Heading6Char"/>
    <w:uiPriority w:val="9"/>
    <w:unhideWhenUsed/>
    <w:qFormat/>
    <w:rsid w:val="0087272A"/>
    <w:pPr>
      <w:keepNext/>
      <w:keepLines/>
      <w:spacing w:before="200" w:after="0"/>
      <w:outlineLvl w:val="5"/>
    </w:pPr>
    <w:rPr>
      <w:rFonts w:eastAsia="MS Mincho"/>
      <w:color w:val="0288D1" w:themeColor="accent4"/>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0E50F7"/>
    <w:rPr>
      <w:rFonts w:ascii="Arial" w:eastAsia="MS Mincho" w:hAnsi="Arial"/>
      <w:color w:val="323232" w:themeColor="text1"/>
      <w:sz w:val="36"/>
      <w:szCs w:val="36"/>
    </w:rPr>
  </w:style>
  <w:style w:type="character" w:customStyle="1" w:styleId="Heading2Char">
    <w:name w:val="Heading 2 Char"/>
    <w:aliases w:val="Sub Heading Char"/>
    <w:link w:val="Heading2"/>
    <w:uiPriority w:val="9"/>
    <w:rsid w:val="007D7476"/>
    <w:rPr>
      <w:rFonts w:ascii="Arial" w:eastAsia="MS Mincho" w:hAnsi="Arial"/>
      <w:b/>
      <w:color w:val="F79220" w:themeColor="accent1"/>
      <w:sz w:val="28"/>
      <w:szCs w:val="32"/>
    </w:rPr>
  </w:style>
  <w:style w:type="character" w:customStyle="1" w:styleId="Heading3Char">
    <w:name w:val="Heading 3 Char"/>
    <w:link w:val="Heading3"/>
    <w:uiPriority w:val="9"/>
    <w:rsid w:val="00957504"/>
    <w:rPr>
      <w:rFonts w:ascii="Arial" w:eastAsia="MS Mincho" w:hAnsi="Arial" w:cs="Arial"/>
      <w:b/>
      <w:color w:val="F79220" w:themeColor="accent1"/>
      <w:szCs w:val="24"/>
    </w:rPr>
  </w:style>
  <w:style w:type="character" w:customStyle="1" w:styleId="Heading4Char">
    <w:name w:val="Heading 4 Char"/>
    <w:link w:val="Heading4"/>
    <w:uiPriority w:val="9"/>
    <w:rsid w:val="0087272A"/>
    <w:rPr>
      <w:rFonts w:ascii="Arial" w:eastAsia="MS Mincho" w:hAnsi="Arial"/>
      <w:color w:val="323232" w:themeColor="text1"/>
      <w:sz w:val="22"/>
      <w:szCs w:val="22"/>
    </w:rPr>
  </w:style>
  <w:style w:type="character" w:customStyle="1" w:styleId="Heading5Char">
    <w:name w:val="Heading 5 Char"/>
    <w:aliases w:val="CTA Heading Char"/>
    <w:link w:val="Heading5"/>
    <w:uiPriority w:val="9"/>
    <w:rsid w:val="0087272A"/>
    <w:rPr>
      <w:rFonts w:ascii="Arial" w:eastAsia="MS Mincho" w:hAnsi="Arial"/>
      <w:color w:val="E83460" w:themeColor="accent2"/>
      <w:sz w:val="22"/>
      <w:szCs w:val="22"/>
    </w:rPr>
  </w:style>
  <w:style w:type="character" w:customStyle="1" w:styleId="Heading6Char">
    <w:name w:val="Heading 6 Char"/>
    <w:aliases w:val="INFO Heading Char"/>
    <w:link w:val="Heading6"/>
    <w:uiPriority w:val="9"/>
    <w:rsid w:val="0087272A"/>
    <w:rPr>
      <w:rFonts w:ascii="Arial" w:eastAsia="MS Mincho" w:hAnsi="Arial"/>
      <w:color w:val="0288D1" w:themeColor="accent4"/>
      <w:sz w:val="22"/>
      <w:szCs w:val="22"/>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AC048B"/>
    <w:pPr>
      <w:ind w:right="496"/>
      <w:jc w:val="right"/>
    </w:pPr>
    <w:rPr>
      <w:rFonts w:eastAsia="MS Mincho"/>
      <w:color w:val="F79220" w:themeColor="accent1"/>
      <w:spacing w:val="10"/>
      <w:kern w:val="28"/>
      <w:sz w:val="28"/>
      <w:szCs w:val="28"/>
      <w:lang w:val="en-US" w:bidi="en-US"/>
    </w:rPr>
  </w:style>
  <w:style w:type="character" w:customStyle="1" w:styleId="TitleChar">
    <w:name w:val="Title Char"/>
    <w:aliases w:val="Main Sub Title Char"/>
    <w:link w:val="Title"/>
    <w:uiPriority w:val="10"/>
    <w:rsid w:val="00AC048B"/>
    <w:rPr>
      <w:rFonts w:ascii="Arial" w:eastAsia="MS Mincho" w:hAnsi="Arial"/>
      <w:color w:val="F79220" w:themeColor="accent1"/>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87272A"/>
    <w:pPr>
      <w:tabs>
        <w:tab w:val="clear" w:pos="4513"/>
        <w:tab w:val="clear" w:pos="6663"/>
        <w:tab w:val="clear" w:pos="9072"/>
      </w:tabs>
      <w:ind w:right="543"/>
      <w:jc w:val="left"/>
    </w:pPr>
    <w:rPr>
      <w:caps w:val="0"/>
      <w:sz w:val="40"/>
      <w:szCs w:val="40"/>
    </w:rPr>
  </w:style>
  <w:style w:type="character" w:styleId="SubtleEmphasis">
    <w:name w:val="Subtle Emphasis"/>
    <w:uiPriority w:val="19"/>
    <w:qFormat/>
    <w:rsid w:val="00AC048B"/>
    <w:rPr>
      <w:rFonts w:ascii="Arial" w:hAnsi="Arial"/>
      <w:b w:val="0"/>
      <w:bCs w:val="0"/>
      <w:i w:val="0"/>
      <w:iCs w:val="0"/>
      <w:color w:val="ADAFAF" w:themeColor="text2"/>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AC048B"/>
    <w:rPr>
      <w:rFonts w:ascii="Arial" w:hAnsi="Arial"/>
      <w:b/>
      <w:bCs/>
      <w:i/>
      <w:iCs/>
      <w:color w:val="E83460" w:themeColor="accent2"/>
      <w:sz w:val="20"/>
      <w:szCs w:val="20"/>
    </w:rPr>
  </w:style>
  <w:style w:type="character" w:styleId="Emphasis">
    <w:name w:val="Emphasis"/>
    <w:uiPriority w:val="20"/>
    <w:qFormat/>
    <w:rsid w:val="00AC048B"/>
    <w:rPr>
      <w:rFonts w:ascii="Arial" w:hAnsi="Arial"/>
      <w:b/>
      <w:bCs/>
      <w:i/>
      <w:iCs/>
      <w:color w:val="323232" w:themeColor="text1"/>
      <w:sz w:val="20"/>
      <w:szCs w:val="20"/>
    </w:rPr>
  </w:style>
  <w:style w:type="character" w:styleId="Strong">
    <w:name w:val="Strong"/>
    <w:uiPriority w:val="22"/>
    <w:qFormat/>
    <w:rsid w:val="00AC048B"/>
    <w:rPr>
      <w:rFonts w:ascii="Arial" w:hAnsi="Arial"/>
      <w:b/>
      <w:bCs/>
      <w:i w:val="0"/>
      <w:iCs w:val="0"/>
      <w:color w:val="323232" w:themeColor="text1"/>
      <w:sz w:val="20"/>
      <w:szCs w:val="20"/>
    </w:rPr>
  </w:style>
  <w:style w:type="paragraph" w:styleId="ListParagraph">
    <w:name w:val="List Paragraph"/>
    <w:basedOn w:val="Normal"/>
    <w:autoRedefine/>
    <w:uiPriority w:val="1"/>
    <w:qFormat/>
    <w:rsid w:val="000E50F7"/>
    <w:pPr>
      <w:widowControl w:val="0"/>
      <w:numPr>
        <w:numId w:val="36"/>
      </w:numPr>
      <w:tabs>
        <w:tab w:val="left" w:pos="142"/>
      </w:tabs>
      <w:autoSpaceDE w:val="0"/>
      <w:autoSpaceDN w:val="0"/>
      <w:spacing w:after="0" w:line="240" w:lineRule="auto"/>
      <w:ind w:right="119"/>
      <w:jc w:val="left"/>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styleId="BodyText">
    <w:name w:val="Body Text"/>
    <w:basedOn w:val="Normal"/>
    <w:link w:val="BodyTextChar"/>
    <w:uiPriority w:val="1"/>
    <w:qFormat/>
    <w:rsid w:val="007D7476"/>
    <w:pPr>
      <w:widowControl w:val="0"/>
      <w:autoSpaceDE w:val="0"/>
      <w:autoSpaceDN w:val="0"/>
      <w:spacing w:after="0" w:line="240" w:lineRule="auto"/>
    </w:pPr>
    <w:rPr>
      <w:rFonts w:eastAsia="Arial" w:cs="Arial"/>
      <w:color w:val="auto"/>
      <w:lang w:val="en-US" w:bidi="en-US"/>
    </w:rPr>
  </w:style>
  <w:style w:type="character" w:customStyle="1" w:styleId="BodyTextChar">
    <w:name w:val="Body Text Char"/>
    <w:basedOn w:val="DefaultParagraphFont"/>
    <w:link w:val="BodyText"/>
    <w:uiPriority w:val="1"/>
    <w:rsid w:val="007D7476"/>
    <w:rPr>
      <w:rFonts w:ascii="Arial" w:eastAsia="Arial" w:hAnsi="Arial" w:cs="Arial"/>
      <w:lang w:val="en-US" w:bidi="en-US"/>
    </w:rPr>
  </w:style>
  <w:style w:type="paragraph" w:customStyle="1" w:styleId="TableParagraph">
    <w:name w:val="Table Paragraph"/>
    <w:basedOn w:val="Normal"/>
    <w:uiPriority w:val="1"/>
    <w:qFormat/>
    <w:rsid w:val="00AE2CA0"/>
    <w:pPr>
      <w:widowControl w:val="0"/>
      <w:autoSpaceDE w:val="0"/>
      <w:autoSpaceDN w:val="0"/>
      <w:spacing w:after="0" w:line="182" w:lineRule="exact"/>
      <w:ind w:left="107"/>
      <w:jc w:val="left"/>
    </w:pPr>
    <w:rPr>
      <w:rFonts w:eastAsia="Arial" w:cs="Arial"/>
      <w:color w:val="auto"/>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digital.nhs.uk/health-social-car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igital.nhs.uk/health-social-car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node4.co.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digital.nhs.uk/health-social-c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hyperlink" Target="http://www.digital.nhs.uk/health-social-car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452A0"/>
    <w:rsid w:val="005B2B97"/>
    <w:rsid w:val="005F0431"/>
    <w:rsid w:val="00627B02"/>
    <w:rsid w:val="00696A96"/>
    <w:rsid w:val="006F10E0"/>
    <w:rsid w:val="00722F26"/>
    <w:rsid w:val="0078585B"/>
    <w:rsid w:val="007B54ED"/>
    <w:rsid w:val="00813036"/>
    <w:rsid w:val="00841D31"/>
    <w:rsid w:val="008E2EA7"/>
    <w:rsid w:val="008E3376"/>
    <w:rsid w:val="009133BD"/>
    <w:rsid w:val="00944D2B"/>
    <w:rsid w:val="009C43D0"/>
    <w:rsid w:val="00A02BF8"/>
    <w:rsid w:val="00A41E6A"/>
    <w:rsid w:val="00BA4D88"/>
    <w:rsid w:val="00BF46B4"/>
    <w:rsid w:val="00C35C4B"/>
    <w:rsid w:val="00C731DC"/>
    <w:rsid w:val="00C81B49"/>
    <w:rsid w:val="00CF172E"/>
    <w:rsid w:val="00D55F12"/>
    <w:rsid w:val="00DE4A05"/>
    <w:rsid w:val="00EC22CB"/>
    <w:rsid w:val="00F06089"/>
    <w:rsid w:val="00F1055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2018-08-22T00:00:00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root xmlns="Security Type">
  <Security name="Highly Confidential">Public</Security>
  <Security name="Confidential"/>
  <Security name="Internal Use only"/>
  <Security name="Confidential"/>
</root>
</file>

<file path=customXml/item4.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HQUH5AKSS44Y-79-10307</_dlc_DocId>
    <_dlc_DocIdUrl xmlns="8ada9566-16df-408c-8db3-ec44ea18bc7e">
      <Url>http://sharepoint2013.node4.co.uk/products/_layouts/15/DocIdRedir.aspx?ID=HQUH5AKSS44Y-79-10307</Url>
      <Description>HQUH5AKSS44Y-79-10307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49D3E611A1E45B94071E0A7A50CC4" ma:contentTypeVersion="0" ma:contentTypeDescription="Create a new document." ma:contentTypeScope="" ma:versionID="f1b02321c01a2cc4c1ef9f30dee74b89">
  <xsd:schema xmlns:xsd="http://www.w3.org/2001/XMLSchema" xmlns:xs="http://www.w3.org/2001/XMLSchema" xmlns:p="http://schemas.microsoft.com/office/2006/metadata/properties" xmlns:ns2="8ada9566-16df-408c-8db3-ec44ea18bc7e" targetNamespace="http://schemas.microsoft.com/office/2006/metadata/properties" ma:root="true" ma:fieldsID="70b2d5773c25bc16d11ddac3f510b2e6" ns2:_="">
    <xsd:import namespace="8ada9566-16df-408c-8db3-ec44ea18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root>
</root>
</file>

<file path=customXml/item8.xml><root xmlns="Document Category">
  <Type name="Technical">Report</Type>
  <Type name="White"/>
  <Type name="Manual"/>
  <Type name="Report"/>
</root>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3.xml><?xml version="1.0" encoding="utf-8"?>
<ds:datastoreItem xmlns:ds="http://schemas.openxmlformats.org/officeDocument/2006/customXml" ds:itemID="{3B0260BB-1140-42BD-B14A-DF7052E49D72}">
  <ds:schemaRefs>
    <ds:schemaRef ds:uri="Security Type"/>
  </ds:schemaRefs>
</ds:datastoreItem>
</file>

<file path=customXml/itemProps4.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s>
</ds:datastoreItem>
</file>

<file path=customXml/itemProps5.xml><?xml version="1.0" encoding="utf-8"?>
<ds:datastoreItem xmlns:ds="http://schemas.openxmlformats.org/officeDocument/2006/customXml" ds:itemID="{6064D177-62F6-488C-A0AE-BDCFF208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7.xml><?xml version="1.0" encoding="utf-8"?>
<ds:datastoreItem xmlns:ds="http://schemas.openxmlformats.org/officeDocument/2006/customXml" ds:itemID="{526B576B-DEB9-4B76-979D-257E86ABCAAB}">
  <ds:schemaRefs/>
</ds:datastoreItem>
</file>

<file path=customXml/itemProps8.xml><?xml version="1.0" encoding="utf-8"?>
<ds:datastoreItem xmlns:ds="http://schemas.openxmlformats.org/officeDocument/2006/customXml" ds:itemID="{A87D58F3-D782-4C0F-A953-9EC005021CBF}">
  <ds:schemaRefs>
    <ds:schemaRef ds:uri="Document Category"/>
  </ds:schemaRefs>
</ds:datastoreItem>
</file>

<file path=customXml/itemProps9.xml><?xml version="1.0" encoding="utf-8"?>
<ds:datastoreItem xmlns:ds="http://schemas.openxmlformats.org/officeDocument/2006/customXml" ds:itemID="{237AC797-E032-406D-82FA-DB7A8D53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N4HSCN Connectivity</dc:subject>
  <dc:creator>Dominic Kerr-Delworth</dc:creator>
  <cp:keywords/>
  <dc:description/>
  <cp:lastModifiedBy>Andy Cresswell</cp:lastModifiedBy>
  <cp:revision>3</cp:revision>
  <cp:lastPrinted>2018-09-06T12:01:00Z</cp:lastPrinted>
  <dcterms:created xsi:type="dcterms:W3CDTF">2018-11-02T13:56:00Z</dcterms:created>
  <dcterms:modified xsi:type="dcterms:W3CDTF">2018-11-08T15:01:00Z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0x010100F4649D3E611A1E45B94071E0A7A50CC4</vt:lpwstr>
  </property>
</Properties>
</file>