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2B49F2">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F0164E" w14:textId="6C451E37" w:rsidR="00462B63" w:rsidRPr="00EE26F4" w:rsidRDefault="00C6675B" w:rsidP="00A04071">
                            <w:pPr>
                              <w:pStyle w:val="MainTitle"/>
                              <w:tabs>
                                <w:tab w:val="left" w:pos="4111"/>
                              </w:tabs>
                              <w:ind w:right="496"/>
                              <w:jc w:val="right"/>
                              <w:rPr>
                                <w:rStyle w:val="TitleChar"/>
                              </w:rPr>
                            </w:pPr>
                            <w:sdt>
                              <w:sdtPr>
                                <w:rPr>
                                  <w:rFonts w:eastAsia="MS Mincho"/>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spacing w:val="0"/>
                                  <w:kern w:val="0"/>
                                  <w:sz w:val="40"/>
                                  <w:szCs w:val="40"/>
                                  <w:lang w:val="en-GB" w:bidi="ar-SA"/>
                                </w:rPr>
                              </w:sdtEndPr>
                              <w:sdtContent>
                                <w:r w:rsidR="00EE26F4" w:rsidRPr="00EE26F4">
                                  <w:rPr>
                                    <w:rFonts w:eastAsia="MS Mincho"/>
                                    <w:color w:val="323232" w:themeColor="text1"/>
                                    <w:spacing w:val="10"/>
                                    <w:kern w:val="28"/>
                                    <w:sz w:val="28"/>
                                    <w:szCs w:val="28"/>
                                    <w:lang w:val="en-US" w:bidi="en-US"/>
                                  </w:rPr>
                                  <w:t xml:space="preserve">Schedule document </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66137F7B" w:rsidR="00462B63" w:rsidRPr="00485800" w:rsidRDefault="00421BDD" w:rsidP="00D15A65">
                                <w:pPr>
                                  <w:pStyle w:val="Heading2"/>
                                  <w:numPr>
                                    <w:ilvl w:val="0"/>
                                    <w:numId w:val="0"/>
                                  </w:numPr>
                                  <w:ind w:left="357" w:right="496"/>
                                  <w:jc w:val="right"/>
                                  <w:rPr>
                                    <w:color w:val="F79220"/>
                                  </w:rPr>
                                </w:pPr>
                                <w:r>
                                  <w:rPr>
                                    <w:color w:val="F79220"/>
                                  </w:rPr>
                                  <w:t>N4Protect and N4</w:t>
                                </w:r>
                                <w:r w:rsidR="00E70F02">
                                  <w:rPr>
                                    <w:color w:val="F79220"/>
                                  </w:rPr>
                                  <w:t>Protect</w:t>
                                </w:r>
                                <w:r w:rsidR="00EE26F4">
                                  <w:rPr>
                                    <w:color w:val="F79220"/>
                                  </w:rPr>
                                  <w:t>+ s</w:t>
                                </w:r>
                                <w:r w:rsidR="002B49F2" w:rsidRPr="002B49F2">
                                  <w:rPr>
                                    <w:color w:val="F79220"/>
                                  </w:rPr>
                                  <w:t>ervices</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5BF3A3CC" w:rsidR="00462B63" w:rsidRPr="00F00C3F" w:rsidRDefault="002B49F2" w:rsidP="00A04071">
                                <w:pPr>
                                  <w:ind w:right="496"/>
                                  <w:jc w:val="right"/>
                                  <w:rPr>
                                    <w:rStyle w:val="Emphasis"/>
                                    <w:rFonts w:cs="Arial"/>
                                    <w:b w:val="0"/>
                                  </w:rPr>
                                </w:pPr>
                                <w:r>
                                  <w:rPr>
                                    <w:rStyle w:val="Emphasis"/>
                                    <w:rFonts w:cs="Arial"/>
                                    <w:b w:val="0"/>
                                  </w:rPr>
                                  <w:t>28</w:t>
                                </w:r>
                                <w:r w:rsidR="00797E34">
                                  <w:rPr>
                                    <w:rStyle w:val="Emphasis"/>
                                    <w:rFonts w:cs="Arial"/>
                                    <w:b w:val="0"/>
                                  </w:rPr>
                                  <w:t>/</w:t>
                                </w:r>
                                <w:r w:rsidR="00462B63" w:rsidRPr="00F00C3F">
                                  <w:rPr>
                                    <w:rStyle w:val="Emphasis"/>
                                    <w:rFonts w:cs="Arial"/>
                                    <w:b w:val="0"/>
                                  </w:rPr>
                                  <w:t>0</w:t>
                                </w:r>
                                <w:r w:rsidR="00797E34">
                                  <w:rPr>
                                    <w:rStyle w:val="Emphasis"/>
                                    <w:rFonts w:cs="Arial"/>
                                    <w:b w:val="0"/>
                                  </w:rPr>
                                  <w:t>7/2017</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6C451E37" w:rsidR="00462B63" w:rsidRPr="00EE26F4" w:rsidRDefault="00C6675B" w:rsidP="00A04071">
                      <w:pPr>
                        <w:pStyle w:val="MainTitle"/>
                        <w:tabs>
                          <w:tab w:val="left" w:pos="4111"/>
                        </w:tabs>
                        <w:ind w:right="496"/>
                        <w:jc w:val="right"/>
                        <w:rPr>
                          <w:rStyle w:val="TitleChar"/>
                        </w:rPr>
                      </w:pPr>
                      <w:sdt>
                        <w:sdtPr>
                          <w:rPr>
                            <w:rFonts w:eastAsia="MS Mincho"/>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spacing w:val="0"/>
                            <w:kern w:val="0"/>
                            <w:sz w:val="40"/>
                            <w:szCs w:val="40"/>
                            <w:lang w:val="en-GB" w:bidi="ar-SA"/>
                          </w:rPr>
                        </w:sdtEndPr>
                        <w:sdtContent>
                          <w:r w:rsidR="00EE26F4" w:rsidRPr="00EE26F4">
                            <w:rPr>
                              <w:rFonts w:eastAsia="MS Mincho"/>
                              <w:color w:val="323232" w:themeColor="text1"/>
                              <w:spacing w:val="10"/>
                              <w:kern w:val="28"/>
                              <w:sz w:val="28"/>
                              <w:szCs w:val="28"/>
                              <w:lang w:val="en-US" w:bidi="en-US"/>
                            </w:rPr>
                            <w:t xml:space="preserve">Schedule document </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66137F7B" w:rsidR="00462B63" w:rsidRPr="00485800" w:rsidRDefault="00421BDD" w:rsidP="00D15A65">
                          <w:pPr>
                            <w:pStyle w:val="Heading2"/>
                            <w:numPr>
                              <w:ilvl w:val="0"/>
                              <w:numId w:val="0"/>
                            </w:numPr>
                            <w:ind w:left="357" w:right="496"/>
                            <w:jc w:val="right"/>
                            <w:rPr>
                              <w:color w:val="F79220"/>
                            </w:rPr>
                          </w:pPr>
                          <w:r>
                            <w:rPr>
                              <w:color w:val="F79220"/>
                            </w:rPr>
                            <w:t>N4Protect and N4</w:t>
                          </w:r>
                          <w:r w:rsidR="00E70F02">
                            <w:rPr>
                              <w:color w:val="F79220"/>
                            </w:rPr>
                            <w:t>Protect</w:t>
                          </w:r>
                          <w:r w:rsidR="00EE26F4">
                            <w:rPr>
                              <w:color w:val="F79220"/>
                            </w:rPr>
                            <w:t>+ s</w:t>
                          </w:r>
                          <w:r w:rsidR="002B49F2" w:rsidRPr="002B49F2">
                            <w:rPr>
                              <w:color w:val="F79220"/>
                            </w:rPr>
                            <w:t>ervices</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5BF3A3CC" w:rsidR="00462B63" w:rsidRPr="00F00C3F" w:rsidRDefault="002B49F2" w:rsidP="00A04071">
                          <w:pPr>
                            <w:ind w:right="496"/>
                            <w:jc w:val="right"/>
                            <w:rPr>
                              <w:rStyle w:val="Emphasis"/>
                              <w:rFonts w:cs="Arial"/>
                              <w:b w:val="0"/>
                            </w:rPr>
                          </w:pPr>
                          <w:r>
                            <w:rPr>
                              <w:rStyle w:val="Emphasis"/>
                              <w:rFonts w:cs="Arial"/>
                              <w:b w:val="0"/>
                            </w:rPr>
                            <w:t>28</w:t>
                          </w:r>
                          <w:r w:rsidR="00797E34">
                            <w:rPr>
                              <w:rStyle w:val="Emphasis"/>
                              <w:rFonts w:cs="Arial"/>
                              <w:b w:val="0"/>
                            </w:rPr>
                            <w:t>/</w:t>
                          </w:r>
                          <w:r w:rsidR="00462B63" w:rsidRPr="00F00C3F">
                            <w:rPr>
                              <w:rStyle w:val="Emphasis"/>
                              <w:rFonts w:cs="Arial"/>
                              <w:b w:val="0"/>
                            </w:rPr>
                            <w:t>0</w:t>
                          </w:r>
                          <w:r w:rsidR="00797E34">
                            <w:rPr>
                              <w:rStyle w:val="Emphasis"/>
                              <w:rFonts w:cs="Arial"/>
                              <w:b w:val="0"/>
                            </w:rPr>
                            <w:t>7/2017</w:t>
                          </w:r>
                        </w:p>
                      </w:sdtContent>
                    </w:sdt>
                    <w:p w14:paraId="5AB4E343" w14:textId="77777777" w:rsidR="00462B63" w:rsidRDefault="00462B63" w:rsidP="00A04071">
                      <w:pPr>
                        <w:jc w:val="right"/>
                      </w:pPr>
                    </w:p>
                  </w:txbxContent>
                </v:textbox>
                <w10:wrap type="square"/>
              </v:shape>
            </w:pict>
          </mc:Fallback>
        </mc:AlternateContent>
      </w:r>
      <w:r w:rsidR="00A04071">
        <w:br w:type="page"/>
      </w:r>
    </w:p>
    <w:p w14:paraId="13F52115" w14:textId="21DD8973" w:rsidR="00600920" w:rsidRDefault="00EE26F4" w:rsidP="002B49F2">
      <w:pPr>
        <w:pStyle w:val="Heading1"/>
      </w:pPr>
      <w:r>
        <w:lastRenderedPageBreak/>
        <w:t>Schedule d</w:t>
      </w:r>
      <w:r w:rsidR="002B49F2">
        <w:t xml:space="preserve">ocument </w:t>
      </w:r>
    </w:p>
    <w:p w14:paraId="067679F7" w14:textId="1F5CA28E" w:rsidR="002B49F2" w:rsidRPr="002B49F2" w:rsidRDefault="00421BDD" w:rsidP="00797E34">
      <w:pPr>
        <w:rPr>
          <w:color w:val="F79220"/>
          <w:sz w:val="28"/>
          <w:szCs w:val="28"/>
        </w:rPr>
      </w:pPr>
      <w:r>
        <w:rPr>
          <w:color w:val="F79220"/>
          <w:sz w:val="28"/>
          <w:szCs w:val="28"/>
        </w:rPr>
        <w:t>N4</w:t>
      </w:r>
      <w:r w:rsidR="002B49F2" w:rsidRPr="002B49F2">
        <w:rPr>
          <w:color w:val="F79220"/>
          <w:sz w:val="28"/>
          <w:szCs w:val="28"/>
        </w:rPr>
        <w:t xml:space="preserve">Protect </w:t>
      </w:r>
      <w:r w:rsidR="00E70F02">
        <w:rPr>
          <w:color w:val="F79220"/>
          <w:sz w:val="28"/>
          <w:szCs w:val="28"/>
        </w:rPr>
        <w:t>&amp; N4Protect+</w:t>
      </w:r>
    </w:p>
    <w:p w14:paraId="54258832" w14:textId="66293403" w:rsidR="002B49F2" w:rsidRDefault="002B49F2" w:rsidP="004A0BCA">
      <w:r>
        <w:t>This schedule contains additional terms and conditions, service description &amp; Service Levels applicable to the Node4 Protect and Node4 Protect+ Services and should be viewed with associated Order Form, Node4’s General Terms and Conditions and the Acceptabl</w:t>
      </w:r>
      <w:r w:rsidR="00E70F02">
        <w:t>e Use Policy.</w:t>
      </w:r>
    </w:p>
    <w:p w14:paraId="3494A138" w14:textId="17A0664B" w:rsidR="002B49F2" w:rsidRPr="00421BDD" w:rsidRDefault="00421BDD" w:rsidP="004A0BCA">
      <w:pPr>
        <w:pStyle w:val="Heading2"/>
      </w:pPr>
      <w:r w:rsidRPr="004A0BCA">
        <w:t>Overview</w:t>
      </w:r>
      <w:r w:rsidR="002B49F2" w:rsidRPr="00421BDD">
        <w:t xml:space="preserve"> </w:t>
      </w:r>
    </w:p>
    <w:p w14:paraId="02F5E25D" w14:textId="77777777" w:rsidR="002B49F2" w:rsidRDefault="002B49F2" w:rsidP="00797E34">
      <w:r>
        <w:t>The N4Protect and N4Protect+ Services provide the Customer with a suite of fully managed Next Generation Firewall (NGFW) services and options, provided as managed services from high-availability multi-tenant platforms hosted in the N4 core network.</w:t>
      </w:r>
    </w:p>
    <w:p w14:paraId="62B7E801" w14:textId="77777777" w:rsidR="002B49F2" w:rsidRDefault="002B49F2" w:rsidP="00797E34">
      <w:r>
        <w:t xml:space="preserve">N4Protect and N4Protect+ is provided to Node4 customers from the Node4 Data Centre estate. Each customers’ configuration is treated as unique and will be customised according to the protection provided for that particular environment. </w:t>
      </w:r>
    </w:p>
    <w:p w14:paraId="3D414726" w14:textId="2EACD057" w:rsidR="002B49F2" w:rsidRPr="00421BDD" w:rsidRDefault="004A0BCA" w:rsidP="000500B2">
      <w:pPr>
        <w:pStyle w:val="Heading3"/>
      </w:pPr>
      <w:r>
        <w:t xml:space="preserve"> </w:t>
      </w:r>
      <w:r w:rsidR="00421BDD">
        <w:t>N4 Protect</w:t>
      </w:r>
    </w:p>
    <w:p w14:paraId="1ADAFB1D" w14:textId="77777777" w:rsidR="00421BDD" w:rsidRDefault="002B49F2" w:rsidP="004A0BCA">
      <w:r>
        <w:t xml:space="preserve">The N4Protect service offers a simple firewall and provides the customer with the ability to add NGFW features at a later date with minimal disruption to service. </w:t>
      </w:r>
    </w:p>
    <w:p w14:paraId="7FDCE165" w14:textId="77777777" w:rsidR="00421BDD" w:rsidRDefault="002B49F2" w:rsidP="004A0BCA">
      <w:r>
        <w:t xml:space="preserve">Node4 protect includes: </w:t>
      </w:r>
    </w:p>
    <w:p w14:paraId="32542E9B" w14:textId="77777777" w:rsidR="004A0BCA" w:rsidRPr="00E70F02" w:rsidRDefault="002B49F2" w:rsidP="004A0BCA">
      <w:pPr>
        <w:pStyle w:val="ListParagraph"/>
        <w:rPr>
          <w:color w:val="323232" w:themeColor="text1"/>
        </w:rPr>
      </w:pPr>
      <w:r w:rsidRPr="00E70F02">
        <w:rPr>
          <w:color w:val="323232" w:themeColor="text1"/>
        </w:rPr>
        <w:t xml:space="preserve">Up to 20 NAT rules </w:t>
      </w:r>
    </w:p>
    <w:p w14:paraId="3A49C607" w14:textId="77777777" w:rsidR="004A0BCA" w:rsidRPr="00E70F02" w:rsidRDefault="002B49F2" w:rsidP="004A0BCA">
      <w:pPr>
        <w:pStyle w:val="ListParagraph"/>
        <w:rPr>
          <w:color w:val="323232" w:themeColor="text1"/>
        </w:rPr>
      </w:pPr>
      <w:r w:rsidRPr="00E70F02">
        <w:rPr>
          <w:color w:val="323232" w:themeColor="text1"/>
        </w:rPr>
        <w:t xml:space="preserve">Up to 30 Access Rules </w:t>
      </w:r>
    </w:p>
    <w:p w14:paraId="7B31AA12" w14:textId="77777777" w:rsidR="004A0BCA" w:rsidRPr="00E70F02" w:rsidRDefault="002B49F2" w:rsidP="004A0BCA">
      <w:pPr>
        <w:pStyle w:val="ListParagraph"/>
        <w:rPr>
          <w:color w:val="323232" w:themeColor="text1"/>
        </w:rPr>
      </w:pPr>
      <w:r w:rsidRPr="00E70F02">
        <w:rPr>
          <w:color w:val="323232" w:themeColor="text1"/>
        </w:rPr>
        <w:t xml:space="preserve">Up to 4 zones (inside/outside/trusted/untrusted) </w:t>
      </w:r>
    </w:p>
    <w:p w14:paraId="0A47C78C" w14:textId="3B567BC9" w:rsidR="00421BDD" w:rsidRPr="00E70F02" w:rsidRDefault="002B49F2" w:rsidP="004A0BCA">
      <w:pPr>
        <w:pStyle w:val="ListParagraph"/>
        <w:rPr>
          <w:color w:val="323232" w:themeColor="text1"/>
        </w:rPr>
      </w:pPr>
      <w:r w:rsidRPr="00E70F02">
        <w:rPr>
          <w:color w:val="323232" w:themeColor="text1"/>
        </w:rPr>
        <w:t xml:space="preserve">VPN termination: 2 site-to-site and 1 client group with local authentication </w:t>
      </w:r>
    </w:p>
    <w:p w14:paraId="7D1764F1" w14:textId="524BC609" w:rsidR="00421BDD" w:rsidRPr="00E70F02" w:rsidRDefault="00421BDD" w:rsidP="004A0BCA">
      <w:pPr>
        <w:pStyle w:val="ListParagraph"/>
        <w:rPr>
          <w:color w:val="323232" w:themeColor="text1"/>
        </w:rPr>
      </w:pPr>
      <w:r w:rsidRPr="00E70F02">
        <w:rPr>
          <w:color w:val="323232" w:themeColor="text1"/>
        </w:rPr>
        <w:t>N4Protect</w:t>
      </w:r>
      <w:r w:rsidR="002B49F2" w:rsidRPr="00E70F02">
        <w:rPr>
          <w:color w:val="323232" w:themeColor="text1"/>
        </w:rPr>
        <w:t xml:space="preserve">+ </w:t>
      </w:r>
    </w:p>
    <w:p w14:paraId="2AAAABFE" w14:textId="77777777" w:rsidR="005C710C" w:rsidRDefault="002B49F2" w:rsidP="00421BDD">
      <w:r>
        <w:t xml:space="preserve">N4Protect+ service improves on the above and provides the customer with NGFW features as follows: </w:t>
      </w:r>
    </w:p>
    <w:p w14:paraId="035BF482" w14:textId="77777777" w:rsidR="004A0BCA" w:rsidRPr="00E70F02" w:rsidRDefault="002B49F2" w:rsidP="00421BDD">
      <w:pPr>
        <w:pStyle w:val="ListParagraph"/>
        <w:rPr>
          <w:color w:val="323232" w:themeColor="text1"/>
        </w:rPr>
      </w:pPr>
      <w:r w:rsidRPr="00E70F02">
        <w:rPr>
          <w:color w:val="323232" w:themeColor="text1"/>
        </w:rPr>
        <w:t xml:space="preserve">Up to 400 firewall policies </w:t>
      </w:r>
    </w:p>
    <w:p w14:paraId="7E4522FD" w14:textId="77777777" w:rsidR="004A0BCA" w:rsidRPr="00E70F02" w:rsidRDefault="002B49F2" w:rsidP="00421BDD">
      <w:pPr>
        <w:pStyle w:val="ListParagraph"/>
        <w:rPr>
          <w:color w:val="323232" w:themeColor="text1"/>
        </w:rPr>
      </w:pPr>
      <w:r w:rsidRPr="00E70F02">
        <w:rPr>
          <w:color w:val="323232" w:themeColor="text1"/>
        </w:rPr>
        <w:t xml:space="preserve">Up to 6 zones (see 1.3) (inside/outside/trusted/untrusted) </w:t>
      </w:r>
    </w:p>
    <w:p w14:paraId="0E993415" w14:textId="77777777" w:rsidR="004A0BCA" w:rsidRPr="00E70F02" w:rsidRDefault="002B49F2" w:rsidP="004A0BCA">
      <w:pPr>
        <w:pStyle w:val="ListParagraph"/>
        <w:rPr>
          <w:color w:val="323232" w:themeColor="text1"/>
        </w:rPr>
      </w:pPr>
      <w:r w:rsidRPr="00E70F02">
        <w:rPr>
          <w:color w:val="323232" w:themeColor="text1"/>
        </w:rPr>
        <w:t xml:space="preserve">VPN termination: 5 site-to-site and 2 client groups with local or LDAP authentication </w:t>
      </w:r>
    </w:p>
    <w:p w14:paraId="6B618FD4" w14:textId="55D8F778" w:rsidR="004A0BCA" w:rsidRPr="00E70F02" w:rsidRDefault="004A0BCA" w:rsidP="004A0BCA">
      <w:pPr>
        <w:pStyle w:val="ListParagraph"/>
        <w:rPr>
          <w:color w:val="323232" w:themeColor="text1"/>
        </w:rPr>
      </w:pPr>
      <w:r w:rsidRPr="00E70F02">
        <w:rPr>
          <w:color w:val="323232" w:themeColor="text1"/>
        </w:rPr>
        <w:t>URL Filtering</w:t>
      </w:r>
    </w:p>
    <w:p w14:paraId="46EB1206" w14:textId="18D79F1F" w:rsidR="005C710C" w:rsidRPr="00E70F02" w:rsidRDefault="002B49F2" w:rsidP="004A0BCA">
      <w:pPr>
        <w:pStyle w:val="ListParagraph"/>
        <w:rPr>
          <w:color w:val="323232" w:themeColor="text1"/>
        </w:rPr>
      </w:pPr>
      <w:r w:rsidRPr="00E70F02">
        <w:rPr>
          <w:color w:val="323232" w:themeColor="text1"/>
        </w:rPr>
        <w:t xml:space="preserve">Application Control </w:t>
      </w:r>
    </w:p>
    <w:p w14:paraId="245B9CFD" w14:textId="238211F9" w:rsidR="005C710C" w:rsidRPr="00E70F02" w:rsidRDefault="002B49F2" w:rsidP="004A0BCA">
      <w:pPr>
        <w:pStyle w:val="ListParagraph"/>
        <w:rPr>
          <w:color w:val="323232" w:themeColor="text1"/>
        </w:rPr>
      </w:pPr>
      <w:r w:rsidRPr="00E70F02">
        <w:rPr>
          <w:color w:val="323232" w:themeColor="text1"/>
        </w:rPr>
        <w:t xml:space="preserve">Email Filtering </w:t>
      </w:r>
    </w:p>
    <w:p w14:paraId="139B18FB" w14:textId="74A22927" w:rsidR="005C710C" w:rsidRPr="00E70F02" w:rsidRDefault="002B49F2" w:rsidP="004A0BCA">
      <w:pPr>
        <w:pStyle w:val="ListParagraph"/>
        <w:rPr>
          <w:color w:val="323232" w:themeColor="text1"/>
        </w:rPr>
      </w:pPr>
      <w:r w:rsidRPr="00E70F02">
        <w:rPr>
          <w:color w:val="323232" w:themeColor="text1"/>
        </w:rPr>
        <w:t xml:space="preserve">Load Balancing </w:t>
      </w:r>
    </w:p>
    <w:p w14:paraId="4596A15B" w14:textId="638F1B6F" w:rsidR="005C710C" w:rsidRPr="00E70F02" w:rsidRDefault="002B49F2" w:rsidP="004A0BCA">
      <w:pPr>
        <w:pStyle w:val="ListParagraph"/>
        <w:rPr>
          <w:color w:val="323232" w:themeColor="text1"/>
        </w:rPr>
      </w:pPr>
      <w:r w:rsidRPr="00E70F02">
        <w:rPr>
          <w:color w:val="323232" w:themeColor="text1"/>
        </w:rPr>
        <w:t xml:space="preserve">LDAP integration </w:t>
      </w:r>
    </w:p>
    <w:p w14:paraId="5780536F" w14:textId="4606381F" w:rsidR="005C710C" w:rsidRPr="00E70F02" w:rsidRDefault="002B49F2" w:rsidP="004A0BCA">
      <w:pPr>
        <w:pStyle w:val="ListParagraph"/>
        <w:rPr>
          <w:color w:val="323232" w:themeColor="text1"/>
        </w:rPr>
      </w:pPr>
      <w:r w:rsidRPr="00E70F02">
        <w:rPr>
          <w:color w:val="323232" w:themeColor="text1"/>
        </w:rPr>
        <w:t xml:space="preserve">Traffic Shaping </w:t>
      </w:r>
    </w:p>
    <w:p w14:paraId="36B46BD7" w14:textId="4C8C70CE" w:rsidR="005C710C" w:rsidRPr="00E70F02" w:rsidRDefault="002B49F2" w:rsidP="004A0BCA">
      <w:pPr>
        <w:pStyle w:val="ListParagraph"/>
        <w:rPr>
          <w:color w:val="323232" w:themeColor="text1"/>
        </w:rPr>
      </w:pPr>
      <w:r w:rsidRPr="00E70F02">
        <w:rPr>
          <w:color w:val="323232" w:themeColor="text1"/>
        </w:rPr>
        <w:t xml:space="preserve">Reports (Scheduled) </w:t>
      </w:r>
    </w:p>
    <w:p w14:paraId="24F15A48" w14:textId="2282178A" w:rsidR="005C710C" w:rsidRPr="00E70F02" w:rsidRDefault="002B49F2" w:rsidP="004A0BCA">
      <w:pPr>
        <w:pStyle w:val="ListParagraph"/>
        <w:rPr>
          <w:color w:val="323232" w:themeColor="text1"/>
        </w:rPr>
      </w:pPr>
      <w:r w:rsidRPr="00E70F02">
        <w:rPr>
          <w:color w:val="323232" w:themeColor="text1"/>
        </w:rPr>
        <w:t>N4P</w:t>
      </w:r>
      <w:r w:rsidR="005C710C" w:rsidRPr="00E70F02">
        <w:rPr>
          <w:color w:val="323232" w:themeColor="text1"/>
        </w:rPr>
        <w:t>rotect+ Options</w:t>
      </w:r>
      <w:r w:rsidRPr="00E70F02">
        <w:rPr>
          <w:color w:val="323232" w:themeColor="text1"/>
        </w:rPr>
        <w:t xml:space="preserve"> </w:t>
      </w:r>
    </w:p>
    <w:p w14:paraId="3A6CD471" w14:textId="6FE65E59" w:rsidR="005C710C" w:rsidRDefault="002B49F2" w:rsidP="005C710C">
      <w:r>
        <w:t>The following advanced NGFW features are available to N4Protect+ c</w:t>
      </w:r>
      <w:r w:rsidR="004A0BCA">
        <w:t>ustomers as chargeable options:</w:t>
      </w:r>
    </w:p>
    <w:p w14:paraId="45BB0C16" w14:textId="5CB52FC0" w:rsidR="005C710C" w:rsidRPr="00E70F02" w:rsidRDefault="002B49F2" w:rsidP="004A0BCA">
      <w:pPr>
        <w:pStyle w:val="ListParagraph"/>
        <w:rPr>
          <w:color w:val="323232" w:themeColor="text1"/>
        </w:rPr>
      </w:pPr>
      <w:r w:rsidRPr="00E70F02">
        <w:rPr>
          <w:color w:val="323232" w:themeColor="text1"/>
        </w:rPr>
        <w:t xml:space="preserve">Data Leak Prevention </w:t>
      </w:r>
    </w:p>
    <w:p w14:paraId="1F692F43" w14:textId="09682071" w:rsidR="005C710C" w:rsidRPr="00E70F02" w:rsidRDefault="002B49F2" w:rsidP="004A0BCA">
      <w:pPr>
        <w:pStyle w:val="ListParagraph"/>
        <w:rPr>
          <w:color w:val="323232" w:themeColor="text1"/>
        </w:rPr>
      </w:pPr>
      <w:r w:rsidRPr="00E70F02">
        <w:rPr>
          <w:color w:val="323232" w:themeColor="text1"/>
        </w:rPr>
        <w:t xml:space="preserve">IPS/IDS (includes 2 additional zones) </w:t>
      </w:r>
    </w:p>
    <w:p w14:paraId="3840CB82" w14:textId="71D49091" w:rsidR="005C710C" w:rsidRPr="00E70F02" w:rsidRDefault="002B49F2" w:rsidP="004A0BCA">
      <w:pPr>
        <w:pStyle w:val="ListParagraph"/>
        <w:rPr>
          <w:color w:val="323232" w:themeColor="text1"/>
        </w:rPr>
      </w:pPr>
      <w:r w:rsidRPr="00E70F02">
        <w:rPr>
          <w:color w:val="323232" w:themeColor="text1"/>
        </w:rPr>
        <w:t xml:space="preserve">Antivirus (includes 2 additional zones) </w:t>
      </w:r>
    </w:p>
    <w:p w14:paraId="365EB68A" w14:textId="2C42D155" w:rsidR="005C710C" w:rsidRPr="00E70F02" w:rsidRDefault="002B49F2" w:rsidP="004A0BCA">
      <w:pPr>
        <w:pStyle w:val="ListParagraph"/>
        <w:rPr>
          <w:color w:val="323232" w:themeColor="text1"/>
        </w:rPr>
      </w:pPr>
      <w:r w:rsidRPr="00E70F02">
        <w:rPr>
          <w:color w:val="323232" w:themeColor="text1"/>
        </w:rPr>
        <w:t xml:space="preserve">Reports (Advanced) </w:t>
      </w:r>
    </w:p>
    <w:p w14:paraId="5827C77D" w14:textId="091CEC8B" w:rsidR="005C710C" w:rsidRPr="00E70F02" w:rsidRDefault="002B49F2" w:rsidP="004A0BCA">
      <w:pPr>
        <w:pStyle w:val="ListParagraph"/>
        <w:rPr>
          <w:color w:val="323232" w:themeColor="text1"/>
        </w:rPr>
      </w:pPr>
      <w:r w:rsidRPr="00E70F02">
        <w:rPr>
          <w:color w:val="323232" w:themeColor="text1"/>
        </w:rPr>
        <w:t xml:space="preserve">N4PROTECT DDOS </w:t>
      </w:r>
    </w:p>
    <w:p w14:paraId="68AA1AF8" w14:textId="77777777" w:rsidR="00EE64EA" w:rsidRDefault="002B49F2" w:rsidP="005C710C">
      <w:r>
        <w:t xml:space="preserve">N4Protect DDoS and N4Protect DDoS+ services provide the customer with mitigation in the event of a DDoS attack and are separate services not included within N4Protect or N4Protect+ services. </w:t>
      </w:r>
    </w:p>
    <w:p w14:paraId="134BAF74" w14:textId="76F118E4" w:rsidR="00EE64EA" w:rsidRDefault="002B49F2" w:rsidP="005C710C">
      <w:r>
        <w:t>Customers without N4Protect DDoS or N4Protect DDoS+ Services may find themselves more readily exposed to hackers or cyber criminals. Node4 reserves the right to suspend service to any customer if that customer’s activity or inactivity threatens to impact the experience of</w:t>
      </w:r>
      <w:r w:rsidR="004A0BCA">
        <w:t xml:space="preserve"> the wider Node4 customer base.</w:t>
      </w:r>
    </w:p>
    <w:p w14:paraId="05C0D0B3" w14:textId="26DD05FD" w:rsidR="00EE64EA" w:rsidRPr="00EE64EA" w:rsidRDefault="00EE64EA" w:rsidP="000500B2">
      <w:pPr>
        <w:pStyle w:val="Heading2"/>
      </w:pPr>
      <w:r>
        <w:t xml:space="preserve">Definitions </w:t>
      </w:r>
    </w:p>
    <w:p w14:paraId="62F2B64D" w14:textId="77777777" w:rsidR="00EE64EA" w:rsidRDefault="002B49F2" w:rsidP="005C710C">
      <w:r w:rsidRPr="00EE64EA">
        <w:rPr>
          <w:b/>
        </w:rPr>
        <w:t>“Application Control”</w:t>
      </w:r>
      <w:r>
        <w:t xml:space="preserve"> means the ability to identify and control applications on networks and endpoints (PC, smartphones and tablets, etc.). This service refers to a database. </w:t>
      </w:r>
    </w:p>
    <w:p w14:paraId="3CC878D0" w14:textId="77777777" w:rsidR="00EE64EA" w:rsidRDefault="002B49F2" w:rsidP="005C710C">
      <w:r w:rsidRPr="00EE64EA">
        <w:rPr>
          <w:b/>
        </w:rPr>
        <w:t>“Customer Responsible Faults”</w:t>
      </w:r>
      <w:r>
        <w:t xml:space="preserve"> means in the event that a Service Affecting or Non-Service Affecting Fault is identified as being attributable to Customer Provided Equipment, Premises, Customer power supplies, or the action of the Customer, employees or agents of the Customer, the fault shall be deemed the responsibility of the Customer. Any downtime shall not be included in service availability measurements and does not qualify for compensation. </w:t>
      </w:r>
    </w:p>
    <w:p w14:paraId="43B9B6E5" w14:textId="77777777" w:rsidR="00EE64EA" w:rsidRDefault="002B49F2" w:rsidP="005C710C">
      <w:r w:rsidRPr="00EE64EA">
        <w:rPr>
          <w:b/>
        </w:rPr>
        <w:t>“Database”</w:t>
      </w:r>
      <w:r>
        <w:t xml:space="preserve"> means a list within the Node4 Equipment or service which is updated automatically for the contract term by the </w:t>
      </w:r>
      <w:proofErr w:type="spellStart"/>
      <w:r>
        <w:t>FortiGuard</w:t>
      </w:r>
      <w:proofErr w:type="spellEnd"/>
      <w:r>
        <w:t xml:space="preserve"> service. </w:t>
      </w:r>
    </w:p>
    <w:p w14:paraId="5D0C1337" w14:textId="71CF95FB" w:rsidR="00797E34" w:rsidRDefault="002B49F2" w:rsidP="005C710C">
      <w:r w:rsidRPr="00EE64EA">
        <w:rPr>
          <w:b/>
        </w:rPr>
        <w:lastRenderedPageBreak/>
        <w:t>“Data Leak Prevention”</w:t>
      </w:r>
      <w:r>
        <w:t xml:space="preserve"> means the ability to control exfiltration of files and integrate with watermarking and digital fingerprinting</w:t>
      </w:r>
    </w:p>
    <w:p w14:paraId="22DD1946" w14:textId="77777777" w:rsidR="00EE64EA" w:rsidRDefault="00EE64EA" w:rsidP="00797E34">
      <w:r w:rsidRPr="00EE64EA">
        <w:rPr>
          <w:b/>
        </w:rPr>
        <w:t>“Email Filtering”</w:t>
      </w:r>
      <w:r>
        <w:t xml:space="preserve"> means both spam and word filtering in IMAP, POP3 and SMTP mail. This service refers to a database. </w:t>
      </w:r>
    </w:p>
    <w:p w14:paraId="2A0B15F1" w14:textId="77777777" w:rsidR="00EE64EA" w:rsidRDefault="00EE64EA" w:rsidP="00797E34">
      <w:r w:rsidRPr="00EE64EA">
        <w:rPr>
          <w:b/>
        </w:rPr>
        <w:t>“Fault Ticket Number”</w:t>
      </w:r>
      <w:r>
        <w:t xml:space="preserve"> means the unique number issued when logging a fault with Node4. </w:t>
      </w:r>
    </w:p>
    <w:p w14:paraId="189995FC" w14:textId="77777777" w:rsidR="00EE64EA" w:rsidRDefault="00EE64EA" w:rsidP="00797E34">
      <w:r w:rsidRPr="00EE64EA">
        <w:rPr>
          <w:b/>
        </w:rPr>
        <w:t>“</w:t>
      </w:r>
      <w:proofErr w:type="spellStart"/>
      <w:r w:rsidRPr="00EE64EA">
        <w:rPr>
          <w:b/>
        </w:rPr>
        <w:t>FortiGuard</w:t>
      </w:r>
      <w:proofErr w:type="spellEnd"/>
      <w:r w:rsidRPr="00EE64EA">
        <w:rPr>
          <w:b/>
        </w:rPr>
        <w:t>”</w:t>
      </w:r>
      <w:r>
        <w:t xml:space="preserve"> is the Database update service provided by </w:t>
      </w:r>
      <w:proofErr w:type="spellStart"/>
      <w:r>
        <w:t>FortiLabs</w:t>
      </w:r>
      <w:proofErr w:type="spellEnd"/>
      <w:r>
        <w:t xml:space="preserve">. </w:t>
      </w:r>
    </w:p>
    <w:p w14:paraId="57BB1A53" w14:textId="77777777" w:rsidR="00EE64EA" w:rsidRDefault="00EE64EA" w:rsidP="00797E34">
      <w:r w:rsidRPr="00EE64EA">
        <w:rPr>
          <w:b/>
        </w:rPr>
        <w:t>“IDS/IPS”</w:t>
      </w:r>
      <w:r>
        <w:t xml:space="preserve"> means the ability to identify, monitor and log and optionally stop recognised attacks. This service refers to a database. </w:t>
      </w:r>
    </w:p>
    <w:p w14:paraId="2248834C" w14:textId="77777777" w:rsidR="00EE64EA" w:rsidRDefault="00EE64EA" w:rsidP="00797E34">
      <w:r w:rsidRPr="00EE64EA">
        <w:rPr>
          <w:b/>
        </w:rPr>
        <w:t>“LDAP Integration”</w:t>
      </w:r>
      <w:r>
        <w:t xml:space="preserve"> means the ability to integrate with the customers own LDAP server </w:t>
      </w:r>
    </w:p>
    <w:p w14:paraId="3744EF23" w14:textId="77777777" w:rsidR="00EE64EA" w:rsidRDefault="00EE64EA" w:rsidP="00797E34">
      <w:r w:rsidRPr="00EE64EA">
        <w:rPr>
          <w:b/>
        </w:rPr>
        <w:t xml:space="preserve">“Load Balancing” </w:t>
      </w:r>
      <w:r>
        <w:t xml:space="preserve">means the ability to share inbound traffic between receiving hosts </w:t>
      </w:r>
    </w:p>
    <w:p w14:paraId="3C27C921" w14:textId="77777777" w:rsidR="00EE64EA" w:rsidRDefault="00EE64EA" w:rsidP="00797E34">
      <w:r w:rsidRPr="00EE64EA">
        <w:rPr>
          <w:b/>
        </w:rPr>
        <w:t>“Monthly Review Period”</w:t>
      </w:r>
      <w:r>
        <w:t xml:space="preserve"> means the calendar monthly periods commencing on the 1st of each month during the Term, over which Service performance measurements are calculated, provided that the first Monthly Review Period will commence on Ready For Service Notification; </w:t>
      </w:r>
    </w:p>
    <w:p w14:paraId="23116D19" w14:textId="77777777" w:rsidR="00EE64EA" w:rsidRDefault="00EE64EA" w:rsidP="00797E34">
      <w:r w:rsidRPr="00EE64EA">
        <w:rPr>
          <w:b/>
        </w:rPr>
        <w:t>“Network Management System”</w:t>
      </w:r>
      <w:r>
        <w:t xml:space="preserve"> means Node4’s integrated network management systems; </w:t>
      </w:r>
    </w:p>
    <w:p w14:paraId="1F50E385" w14:textId="77777777" w:rsidR="00EE64EA" w:rsidRDefault="00EE64EA" w:rsidP="00797E34">
      <w:r w:rsidRPr="00EE64EA">
        <w:rPr>
          <w:b/>
        </w:rPr>
        <w:t>“Node4 Network”</w:t>
      </w:r>
      <w:r>
        <w:t xml:space="preserve"> means the network wholly owned and managed by Node4; </w:t>
      </w:r>
    </w:p>
    <w:p w14:paraId="7E2F39ED" w14:textId="77777777" w:rsidR="00EE64EA" w:rsidRDefault="00EE64EA" w:rsidP="00797E34">
      <w:r w:rsidRPr="00EE64EA">
        <w:rPr>
          <w:b/>
        </w:rPr>
        <w:t>“Non-Service Affecting Fault”</w:t>
      </w:r>
      <w:r>
        <w:t xml:space="preserve"> means a fault or condition which is not a Service Affecting Fault. </w:t>
      </w:r>
    </w:p>
    <w:p w14:paraId="240C2CA8" w14:textId="77777777" w:rsidR="00EE64EA" w:rsidRDefault="00EE64EA" w:rsidP="00797E34">
      <w:r w:rsidRPr="00EE64EA">
        <w:rPr>
          <w:b/>
        </w:rPr>
        <w:t>“Planned Outage”</w:t>
      </w:r>
      <w:r>
        <w:t xml:space="preserve"> means in maintaining the service provided, Node4 may with reasonable notice require a temporary outage in service. Wherever possible Node4 will agree the outage with you in advance of the required work. Any planned downtime shall not be included in fault or service reliability measurements; </w:t>
      </w:r>
    </w:p>
    <w:p w14:paraId="0EC4B73D" w14:textId="77777777" w:rsidR="008D5FCB" w:rsidRDefault="00EE64EA" w:rsidP="00797E34">
      <w:r w:rsidRPr="008D5FCB">
        <w:rPr>
          <w:b/>
        </w:rPr>
        <w:t>“Service Affecting Fault (SAF)”</w:t>
      </w:r>
      <w:r>
        <w:t xml:space="preserve"> means any failure of Node4 Network, equipment or service, which, in our reasonable opinion causes a loss of a customer’s service. In all such cases the service shall be deemed unavailable and the length of downtime </w:t>
      </w:r>
      <w:r>
        <w:t xml:space="preserve">recorded by Node4 from when the fault is registered by Node4 and a fault ticket number allocated. </w:t>
      </w:r>
    </w:p>
    <w:p w14:paraId="0604287C" w14:textId="77777777" w:rsidR="00C762B0" w:rsidRDefault="00EE64EA" w:rsidP="00797E34">
      <w:r w:rsidRPr="008D5FCB">
        <w:rPr>
          <w:b/>
        </w:rPr>
        <w:t>“Service Availability”</w:t>
      </w:r>
      <w:r>
        <w:t xml:space="preserve"> means the time for which a Node4 service is usable, expressed as a percentage of the total time in a given Monthly Review Period. The Node4 service shall be deemed available for the purposes of calculating Service Availability if it is not usable due to an event outside our reasonable control, a Customer Responsible Fault, a Third Party Attributable Fault or is due to a Planned Outage. </w:t>
      </w:r>
    </w:p>
    <w:p w14:paraId="3BA365BE" w14:textId="77777777" w:rsidR="00C762B0" w:rsidRDefault="00EE64EA" w:rsidP="00797E34">
      <w:r w:rsidRPr="00C762B0">
        <w:rPr>
          <w:b/>
        </w:rPr>
        <w:t xml:space="preserve">“Standard MAC” </w:t>
      </w:r>
      <w:r>
        <w:t xml:space="preserve">means a change to one device which can be completed within 30 minutes by a technical support engineer between 7am and 7pm Monday to Friday. </w:t>
      </w:r>
    </w:p>
    <w:p w14:paraId="69E7B616" w14:textId="77777777" w:rsidR="00C762B0" w:rsidRDefault="00EE64EA" w:rsidP="00797E34">
      <w:r w:rsidRPr="00C762B0">
        <w:rPr>
          <w:b/>
        </w:rPr>
        <w:t>“Technical Support Centre”</w:t>
      </w:r>
      <w:r>
        <w:t xml:space="preserve"> means Node4’s fault management centre, which operates the Node4 Network Management System; </w:t>
      </w:r>
    </w:p>
    <w:p w14:paraId="5B074F31" w14:textId="77777777" w:rsidR="00C762B0" w:rsidRDefault="00EE64EA" w:rsidP="00797E34">
      <w:r w:rsidRPr="00C762B0">
        <w:rPr>
          <w:b/>
        </w:rPr>
        <w:t>“Third Party Attributable Faults”</w:t>
      </w:r>
      <w:r>
        <w:t xml:space="preserve"> means in the event that a Service Affecting or Non-Service Affecting Fault is identified as being attributable to a third party this measurement period shall not be included in service availability measurements. Such faults do not qualify for rebates or compensation. Node4 will endeavour to resolve and rectify such Third Party Attributable Faults as soon as possible. </w:t>
      </w:r>
    </w:p>
    <w:p w14:paraId="41F9206B" w14:textId="77777777" w:rsidR="00C762B0" w:rsidRDefault="00EE64EA" w:rsidP="00797E34">
      <w:r w:rsidRPr="00C762B0">
        <w:rPr>
          <w:b/>
        </w:rPr>
        <w:t xml:space="preserve">“Time </w:t>
      </w:r>
      <w:proofErr w:type="gramStart"/>
      <w:r w:rsidRPr="00C762B0">
        <w:rPr>
          <w:b/>
        </w:rPr>
        <w:t>To</w:t>
      </w:r>
      <w:proofErr w:type="gramEnd"/>
      <w:r w:rsidRPr="00C762B0">
        <w:rPr>
          <w:b/>
        </w:rPr>
        <w:t xml:space="preserve"> Resolve Fault (TTRF)”</w:t>
      </w:r>
      <w:r>
        <w:t xml:space="preserve"> means the length of time from the issue of the fault ticket number to repair and resolution or the service circuit and/or associated equipment. </w:t>
      </w:r>
    </w:p>
    <w:p w14:paraId="5982F9BC" w14:textId="77777777" w:rsidR="00C762B0" w:rsidRDefault="00EE64EA" w:rsidP="00797E34">
      <w:r w:rsidRPr="00C762B0">
        <w:rPr>
          <w:b/>
        </w:rPr>
        <w:t>“Traffic Shaping”</w:t>
      </w:r>
      <w:r>
        <w:t xml:space="preserve"> means the ability to optimize performance by prioritizing traffic flows </w:t>
      </w:r>
    </w:p>
    <w:p w14:paraId="50933EDE" w14:textId="77777777" w:rsidR="00C762B0" w:rsidRDefault="00EE64EA" w:rsidP="00797E34">
      <w:r w:rsidRPr="00C762B0">
        <w:rPr>
          <w:b/>
        </w:rPr>
        <w:t>“URL Filtering”</w:t>
      </w:r>
      <w:r>
        <w:t xml:space="preserve"> means the ability to control access to certain web site types. This service refers to a database. </w:t>
      </w:r>
    </w:p>
    <w:p w14:paraId="10EC3C19" w14:textId="77777777" w:rsidR="00C762B0" w:rsidRDefault="00EE64EA" w:rsidP="00797E34">
      <w:r w:rsidRPr="00C762B0">
        <w:rPr>
          <w:b/>
        </w:rPr>
        <w:t>“Virtual Domain”</w:t>
      </w:r>
      <w:r>
        <w:t xml:space="preserve"> (VDOM) A N4Protect customer’s unique context within Node4 Equipment </w:t>
      </w:r>
    </w:p>
    <w:p w14:paraId="0C917D5B" w14:textId="6AE87F47" w:rsidR="00797E34" w:rsidRDefault="00EE64EA" w:rsidP="00797E34">
      <w:r w:rsidRPr="00C762B0">
        <w:rPr>
          <w:b/>
        </w:rPr>
        <w:t>“Zone”</w:t>
      </w:r>
      <w:r>
        <w:t xml:space="preserve"> means a separate virtual interface provided from a customers’ VDOM.</w:t>
      </w:r>
    </w:p>
    <w:p w14:paraId="4C6F54A0" w14:textId="00B40962" w:rsidR="00C762B0" w:rsidRDefault="00EE26F4" w:rsidP="000500B2">
      <w:pPr>
        <w:pStyle w:val="Heading2"/>
      </w:pPr>
      <w:r>
        <w:t>Specific t</w:t>
      </w:r>
      <w:r w:rsidR="00C762B0">
        <w:t xml:space="preserve">erms </w:t>
      </w:r>
    </w:p>
    <w:p w14:paraId="0967558A" w14:textId="08EEE223" w:rsidR="00C762B0" w:rsidRDefault="00C762B0" w:rsidP="00C762B0">
      <w:r>
        <w:t>The following terms and conditions shall apply when Node4 provides N4Protect/</w:t>
      </w:r>
      <w:r w:rsidR="00E70F02">
        <w:t>N4Protect+</w:t>
      </w:r>
      <w:r>
        <w:t xml:space="preserve"> Services to the Customer.</w:t>
      </w:r>
    </w:p>
    <w:p w14:paraId="45B4A93A" w14:textId="299A36BE" w:rsidR="00C762B0" w:rsidRPr="00C762B0" w:rsidRDefault="000500B2" w:rsidP="000500B2">
      <w:pPr>
        <w:pStyle w:val="Heading3"/>
      </w:pPr>
      <w:r>
        <w:lastRenderedPageBreak/>
        <w:t xml:space="preserve"> </w:t>
      </w:r>
      <w:r w:rsidR="00C762B0">
        <w:t>Customer</w:t>
      </w:r>
      <w:r w:rsidR="00EE26F4">
        <w:t xml:space="preserve"> c</w:t>
      </w:r>
      <w:r w:rsidR="00C762B0">
        <w:t xml:space="preserve">ooperation </w:t>
      </w:r>
    </w:p>
    <w:p w14:paraId="4CCEBDF5" w14:textId="77777777" w:rsidR="00C762B0" w:rsidRDefault="00C762B0" w:rsidP="004A0BCA">
      <w:r>
        <w:t xml:space="preserve">Node4 expects any customer to co-operate to provide full notice and visibility of any cyber-attack incident when required, and to treat advanced notification of such as urgent. This may include sharing of information such as ransom emails or telephone calls. </w:t>
      </w:r>
    </w:p>
    <w:p w14:paraId="4CFF0765" w14:textId="58E46B89" w:rsidR="00C762B0" w:rsidRPr="00C762B0" w:rsidRDefault="000500B2" w:rsidP="000500B2">
      <w:pPr>
        <w:pStyle w:val="Heading3"/>
      </w:pPr>
      <w:r>
        <w:t xml:space="preserve"> </w:t>
      </w:r>
      <w:r w:rsidR="00C762B0">
        <w:t xml:space="preserve">Fair </w:t>
      </w:r>
      <w:r w:rsidR="00EE26F4">
        <w:t>u</w:t>
      </w:r>
      <w:r w:rsidR="00C762B0">
        <w:t xml:space="preserve">sage </w:t>
      </w:r>
      <w:r w:rsidR="00EE26F4">
        <w:t>p</w:t>
      </w:r>
      <w:r w:rsidR="00C762B0">
        <w:t xml:space="preserve">olicy </w:t>
      </w:r>
      <w:r w:rsidR="00C762B0" w:rsidRPr="00C762B0">
        <w:t xml:space="preserve"> </w:t>
      </w:r>
    </w:p>
    <w:p w14:paraId="07D202B1" w14:textId="77777777" w:rsidR="00C762B0" w:rsidRDefault="00C762B0" w:rsidP="00C762B0">
      <w:r>
        <w:t xml:space="preserve">As part of our fair usage policy Node4 reserves the right to limit concurrent sessions to 50,000 per VDOM. </w:t>
      </w:r>
    </w:p>
    <w:p w14:paraId="79409F53" w14:textId="40F1990A" w:rsidR="00C762B0" w:rsidRPr="00C762B0" w:rsidRDefault="000500B2" w:rsidP="000500B2">
      <w:pPr>
        <w:pStyle w:val="Heading3"/>
      </w:pPr>
      <w:r>
        <w:t xml:space="preserve"> </w:t>
      </w:r>
      <w:r w:rsidR="00C762B0">
        <w:t xml:space="preserve">Third </w:t>
      </w:r>
      <w:r w:rsidR="00EE26F4">
        <w:t>p</w:t>
      </w:r>
      <w:r w:rsidR="00C762B0">
        <w:t>arties</w:t>
      </w:r>
    </w:p>
    <w:p w14:paraId="30545D0A" w14:textId="77777777" w:rsidR="00C762B0" w:rsidRDefault="00C762B0" w:rsidP="00C762B0">
      <w:r>
        <w:t xml:space="preserve">The Customer commits to fully manage all their customers and suppliers directly. Node4 will not interface directly with any third parties working with the Customer unless by prior arrangement. If the Customer requires Node4 to provide their customers with a customer care or NOC service this is available on request and subject to Professional Service </w:t>
      </w:r>
    </w:p>
    <w:p w14:paraId="2AD69725" w14:textId="41E686E5" w:rsidR="00C762B0" w:rsidRDefault="00C762B0" w:rsidP="00C762B0">
      <w:r>
        <w:t xml:space="preserve">Node4 shall not be liable in respect of any contract, agreement or relationship that Customer may have with any third party. If a dispute arises between Customer and a third party involving Node4’s N4Protect services, Node4 shall provide the Customer with reasonable information and assistance (to the extent that such is not adverse to Node4’s interests to </w:t>
      </w:r>
      <w:r w:rsidR="004A0BCA">
        <w:t>Customer (at Customer’s expense</w:t>
      </w:r>
      <w:r>
        <w:t xml:space="preserve">) in the resolution of such dispute. </w:t>
      </w:r>
    </w:p>
    <w:p w14:paraId="61B0DEE0" w14:textId="79D76AF4" w:rsidR="00C762B0" w:rsidRPr="00C762B0" w:rsidRDefault="00C762B0" w:rsidP="000500B2">
      <w:pPr>
        <w:pStyle w:val="Heading2"/>
      </w:pPr>
      <w:r>
        <w:t>Fees</w:t>
      </w:r>
      <w:r w:rsidRPr="00C762B0">
        <w:t xml:space="preserve"> </w:t>
      </w:r>
    </w:p>
    <w:p w14:paraId="57DB34DA" w14:textId="77777777" w:rsidR="00C762B0" w:rsidRDefault="00C762B0" w:rsidP="00C762B0">
      <w:r>
        <w:t xml:space="preserve">Installation and rental Fees will commence when Ready </w:t>
      </w:r>
      <w:proofErr w:type="gramStart"/>
      <w:r>
        <w:t>For</w:t>
      </w:r>
      <w:proofErr w:type="gramEnd"/>
      <w:r>
        <w:t xml:space="preserve"> Service Notification is provided by Node4, this is following completion of firewall deployment and implementation of initial configuration. </w:t>
      </w:r>
    </w:p>
    <w:p w14:paraId="5AF1B7A0" w14:textId="77777777" w:rsidR="00C762B0" w:rsidRDefault="00C762B0" w:rsidP="00C762B0">
      <w:r>
        <w:t xml:space="preserve">Fees may comprise any or all of the following. </w:t>
      </w:r>
    </w:p>
    <w:p w14:paraId="585736E5" w14:textId="57B716F4" w:rsidR="00C762B0" w:rsidRPr="00C762B0" w:rsidRDefault="000500B2" w:rsidP="000500B2">
      <w:pPr>
        <w:pStyle w:val="Heading3"/>
      </w:pPr>
      <w:r>
        <w:t xml:space="preserve"> </w:t>
      </w:r>
      <w:r w:rsidR="00EE26F4">
        <w:t>Installation and set-up f</w:t>
      </w:r>
      <w:r w:rsidR="00C762B0">
        <w:t>ees</w:t>
      </w:r>
      <w:r w:rsidR="00C762B0" w:rsidRPr="00C762B0">
        <w:t xml:space="preserve"> </w:t>
      </w:r>
    </w:p>
    <w:p w14:paraId="72825A88" w14:textId="77777777" w:rsidR="00C762B0" w:rsidRDefault="00C762B0" w:rsidP="00C762B0">
      <w:r>
        <w:t>Any applicable design, configuration, and installation Fees for the implementation of the N4Protect and N4Protect+ services as detailed on the Order Form.</w:t>
      </w:r>
    </w:p>
    <w:p w14:paraId="7D3BD37C" w14:textId="31A0E598" w:rsidR="00C762B0" w:rsidRPr="00EE64EA" w:rsidRDefault="00C762B0" w:rsidP="00C762B0">
      <w:pPr>
        <w:rPr>
          <w:color w:val="F79220"/>
          <w:sz w:val="28"/>
          <w:szCs w:val="28"/>
        </w:rPr>
      </w:pPr>
      <w:r>
        <w:t>The set-up of any additional services or advanced configuration will incur additional Fees.</w:t>
      </w:r>
    </w:p>
    <w:p w14:paraId="64762AEA" w14:textId="4981F51A" w:rsidR="00C762B0" w:rsidRPr="00C762B0" w:rsidRDefault="000500B2" w:rsidP="000500B2">
      <w:pPr>
        <w:pStyle w:val="Heading3"/>
      </w:pPr>
      <w:r>
        <w:t xml:space="preserve"> </w:t>
      </w:r>
      <w:r w:rsidR="00EE26F4">
        <w:t>Rental f</w:t>
      </w:r>
      <w:r w:rsidR="00C762B0">
        <w:t>ees</w:t>
      </w:r>
      <w:r w:rsidR="00C762B0" w:rsidRPr="00C762B0">
        <w:t xml:space="preserve"> </w:t>
      </w:r>
    </w:p>
    <w:p w14:paraId="755DE9BD" w14:textId="77777777" w:rsidR="00C762B0" w:rsidRDefault="00C762B0" w:rsidP="00797E34">
      <w:r>
        <w:t xml:space="preserve">Rental Fees for each service are charged separately and are paid monthly in advance based on the </w:t>
      </w:r>
      <w:r>
        <w:t>Services, N4protect, N4 Protect+, N4 Protect DDOS, Internet Bandwidth (CIB) and public IPv4 addresses.</w:t>
      </w:r>
    </w:p>
    <w:p w14:paraId="1CA7727B" w14:textId="701EE31F" w:rsidR="00C762B0" w:rsidRPr="00C762B0" w:rsidRDefault="000500B2" w:rsidP="000500B2">
      <w:pPr>
        <w:pStyle w:val="Heading3"/>
      </w:pPr>
      <w:r>
        <w:t xml:space="preserve"> </w:t>
      </w:r>
      <w:r w:rsidR="00C762B0">
        <w:t xml:space="preserve">Additional </w:t>
      </w:r>
      <w:r w:rsidR="00EE26F4">
        <w:t>s</w:t>
      </w:r>
      <w:r w:rsidR="00C762B0">
        <w:t xml:space="preserve">ervice </w:t>
      </w:r>
      <w:r w:rsidR="00EE26F4">
        <w:t>f</w:t>
      </w:r>
      <w:r w:rsidR="00C762B0">
        <w:t>ees</w:t>
      </w:r>
    </w:p>
    <w:p w14:paraId="7467C7F7" w14:textId="1108766A" w:rsidR="00C762B0" w:rsidRDefault="00C762B0" w:rsidP="00797E34">
      <w:r>
        <w:t>Additional tasks undertaken by Node4 at the request of the Customer or activities undertaken by the Customer which require the remote support of Node4 personnel will be charged at the hourly rates shown below.</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681"/>
        <w:gridCol w:w="1842"/>
        <w:gridCol w:w="1276"/>
      </w:tblGrid>
      <w:tr w:rsidR="004A0BCA" w:rsidRPr="00BC665D" w14:paraId="7E62F2BA" w14:textId="77777777" w:rsidTr="00AD2F36">
        <w:trPr>
          <w:trHeight w:val="631"/>
          <w:tblCellSpacing w:w="20" w:type="dxa"/>
        </w:trPr>
        <w:tc>
          <w:tcPr>
            <w:tcW w:w="1621" w:type="dxa"/>
            <w:shd w:val="clear" w:color="auto" w:fill="323232" w:themeFill="text1"/>
            <w:vAlign w:val="bottom"/>
          </w:tcPr>
          <w:p w14:paraId="224856D6" w14:textId="77777777" w:rsidR="004A0BCA" w:rsidRPr="00713767" w:rsidRDefault="004A0BCA" w:rsidP="00AD2F36">
            <w:pPr>
              <w:jc w:val="center"/>
              <w:rPr>
                <w:rFonts w:cs="Arial"/>
                <w:b/>
                <w:color w:val="FFFFFF"/>
                <w:sz w:val="14"/>
                <w:szCs w:val="16"/>
              </w:rPr>
            </w:pPr>
            <w:r w:rsidRPr="00713767">
              <w:rPr>
                <w:rFonts w:cs="Arial"/>
                <w:b/>
                <w:color w:val="FFFFFF"/>
                <w:sz w:val="14"/>
                <w:szCs w:val="16"/>
              </w:rPr>
              <w:t>Time Support Required:</w:t>
            </w:r>
          </w:p>
        </w:tc>
        <w:tc>
          <w:tcPr>
            <w:tcW w:w="1802" w:type="dxa"/>
            <w:shd w:val="clear" w:color="auto" w:fill="323232" w:themeFill="text1"/>
            <w:vAlign w:val="center"/>
          </w:tcPr>
          <w:p w14:paraId="4C381F64" w14:textId="77777777" w:rsidR="004A0BCA" w:rsidRPr="00713767" w:rsidRDefault="004A0BCA" w:rsidP="00AD2F36">
            <w:pPr>
              <w:jc w:val="center"/>
              <w:rPr>
                <w:rFonts w:cs="Arial"/>
                <w:b/>
                <w:color w:val="FFFFFF"/>
                <w:sz w:val="14"/>
                <w:szCs w:val="16"/>
              </w:rPr>
            </w:pPr>
            <w:r w:rsidRPr="00713767">
              <w:rPr>
                <w:rFonts w:cs="Arial"/>
                <w:b/>
                <w:color w:val="FFFFFF"/>
                <w:sz w:val="14"/>
                <w:szCs w:val="16"/>
              </w:rPr>
              <w:t>Per Hour</w:t>
            </w:r>
          </w:p>
        </w:tc>
        <w:tc>
          <w:tcPr>
            <w:tcW w:w="1216" w:type="dxa"/>
            <w:shd w:val="clear" w:color="auto" w:fill="323232" w:themeFill="text1"/>
            <w:vAlign w:val="center"/>
          </w:tcPr>
          <w:p w14:paraId="20191C64" w14:textId="77777777" w:rsidR="004A0BCA" w:rsidRPr="00713767" w:rsidRDefault="004A0BCA" w:rsidP="00AD2F36">
            <w:pPr>
              <w:jc w:val="center"/>
              <w:rPr>
                <w:rFonts w:cs="Arial"/>
                <w:b/>
                <w:color w:val="FFFFFF"/>
                <w:sz w:val="14"/>
                <w:szCs w:val="16"/>
              </w:rPr>
            </w:pPr>
            <w:r w:rsidRPr="00713767">
              <w:rPr>
                <w:rFonts w:cs="Arial"/>
                <w:b/>
                <w:color w:val="FFFFFF"/>
                <w:sz w:val="14"/>
                <w:szCs w:val="16"/>
              </w:rPr>
              <w:t>Per Day</w:t>
            </w:r>
          </w:p>
        </w:tc>
      </w:tr>
      <w:tr w:rsidR="004A0BCA" w:rsidRPr="00BC665D" w14:paraId="368CB416" w14:textId="77777777" w:rsidTr="00AD2F36">
        <w:trPr>
          <w:tblCellSpacing w:w="20" w:type="dxa"/>
        </w:trPr>
        <w:tc>
          <w:tcPr>
            <w:tcW w:w="1621" w:type="dxa"/>
            <w:shd w:val="clear" w:color="auto" w:fill="ADAFAF" w:themeFill="text2"/>
          </w:tcPr>
          <w:p w14:paraId="3506D7EF" w14:textId="77777777" w:rsidR="004A0BCA" w:rsidRPr="00713767" w:rsidRDefault="004A0BCA" w:rsidP="00AD2F36">
            <w:pPr>
              <w:rPr>
                <w:rFonts w:cs="Arial"/>
                <w:b/>
                <w:sz w:val="14"/>
                <w:szCs w:val="16"/>
              </w:rPr>
            </w:pPr>
            <w:r w:rsidRPr="00713767">
              <w:rPr>
                <w:rFonts w:cs="Arial"/>
                <w:b/>
                <w:sz w:val="14"/>
                <w:szCs w:val="16"/>
              </w:rPr>
              <w:t>Mon – Fri</w:t>
            </w:r>
          </w:p>
          <w:p w14:paraId="6296CA28" w14:textId="77777777" w:rsidR="004A0BCA" w:rsidRPr="00713767" w:rsidRDefault="004A0BCA" w:rsidP="00AD2F36">
            <w:pPr>
              <w:rPr>
                <w:rFonts w:cs="Arial"/>
                <w:b/>
                <w:sz w:val="14"/>
                <w:szCs w:val="16"/>
              </w:rPr>
            </w:pPr>
            <w:r w:rsidRPr="00713767">
              <w:rPr>
                <w:rFonts w:cs="Arial"/>
                <w:b/>
                <w:sz w:val="14"/>
                <w:szCs w:val="16"/>
              </w:rPr>
              <w:t>Business Hours</w:t>
            </w:r>
          </w:p>
        </w:tc>
        <w:tc>
          <w:tcPr>
            <w:tcW w:w="1802" w:type="dxa"/>
            <w:shd w:val="clear" w:color="auto" w:fill="ADAFAF" w:themeFill="text2"/>
          </w:tcPr>
          <w:p w14:paraId="4DD654AB" w14:textId="77777777" w:rsidR="004A0BCA" w:rsidRPr="00713767" w:rsidRDefault="004A0BCA" w:rsidP="00AD2F36">
            <w:pPr>
              <w:jc w:val="center"/>
              <w:rPr>
                <w:rFonts w:cs="Arial"/>
                <w:sz w:val="14"/>
                <w:szCs w:val="16"/>
              </w:rPr>
            </w:pPr>
            <w:r w:rsidRPr="00713767">
              <w:rPr>
                <w:rFonts w:cs="Arial"/>
                <w:sz w:val="14"/>
                <w:szCs w:val="16"/>
              </w:rPr>
              <w:t>£60.00 Per Hour</w:t>
            </w:r>
          </w:p>
        </w:tc>
        <w:tc>
          <w:tcPr>
            <w:tcW w:w="1216" w:type="dxa"/>
            <w:shd w:val="clear" w:color="auto" w:fill="ADAFAF" w:themeFill="text2"/>
          </w:tcPr>
          <w:p w14:paraId="327B12CB" w14:textId="77777777" w:rsidR="004A0BCA" w:rsidRPr="00713767" w:rsidRDefault="004A0BCA" w:rsidP="00AD2F36">
            <w:pPr>
              <w:jc w:val="center"/>
              <w:rPr>
                <w:rFonts w:cs="Arial"/>
                <w:sz w:val="14"/>
                <w:szCs w:val="16"/>
              </w:rPr>
            </w:pPr>
            <w:r w:rsidRPr="00713767">
              <w:rPr>
                <w:rFonts w:cs="Arial"/>
                <w:sz w:val="14"/>
                <w:szCs w:val="16"/>
              </w:rPr>
              <w:t>£480.00</w:t>
            </w:r>
          </w:p>
        </w:tc>
      </w:tr>
      <w:tr w:rsidR="004A0BCA" w:rsidRPr="00BC665D" w14:paraId="29846036" w14:textId="77777777" w:rsidTr="00AD2F36">
        <w:trPr>
          <w:tblCellSpacing w:w="20" w:type="dxa"/>
        </w:trPr>
        <w:tc>
          <w:tcPr>
            <w:tcW w:w="1621" w:type="dxa"/>
          </w:tcPr>
          <w:p w14:paraId="4EE58EA0" w14:textId="77777777" w:rsidR="004A0BCA" w:rsidRPr="00713767" w:rsidRDefault="004A0BCA" w:rsidP="00AD2F36">
            <w:pPr>
              <w:jc w:val="left"/>
              <w:rPr>
                <w:rFonts w:cs="Arial"/>
                <w:b/>
                <w:sz w:val="14"/>
                <w:szCs w:val="16"/>
              </w:rPr>
            </w:pPr>
            <w:r w:rsidRPr="00713767">
              <w:rPr>
                <w:rFonts w:cs="Arial"/>
                <w:b/>
                <w:sz w:val="14"/>
                <w:szCs w:val="16"/>
              </w:rPr>
              <w:t>Mon – Fri</w:t>
            </w:r>
          </w:p>
          <w:p w14:paraId="579D79C6" w14:textId="77777777" w:rsidR="004A0BCA" w:rsidRPr="00713767" w:rsidRDefault="004A0BCA" w:rsidP="00AD2F36">
            <w:pPr>
              <w:jc w:val="left"/>
              <w:rPr>
                <w:rFonts w:cs="Arial"/>
                <w:b/>
                <w:sz w:val="14"/>
                <w:szCs w:val="16"/>
              </w:rPr>
            </w:pPr>
            <w:r w:rsidRPr="00713767">
              <w:rPr>
                <w:rFonts w:cs="Arial"/>
                <w:b/>
                <w:sz w:val="14"/>
                <w:szCs w:val="16"/>
              </w:rPr>
              <w:t>Other Times</w:t>
            </w:r>
          </w:p>
        </w:tc>
        <w:tc>
          <w:tcPr>
            <w:tcW w:w="1802" w:type="dxa"/>
          </w:tcPr>
          <w:p w14:paraId="4F557F1D" w14:textId="77777777" w:rsidR="004A0BCA" w:rsidRPr="00713767" w:rsidRDefault="004A0BCA" w:rsidP="00AD2F36">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1DFA61BD" w14:textId="77777777" w:rsidR="004A0BCA" w:rsidRPr="00713767" w:rsidRDefault="004A0BCA" w:rsidP="00AD2F36">
            <w:pPr>
              <w:jc w:val="center"/>
              <w:rPr>
                <w:rFonts w:cs="Arial"/>
                <w:sz w:val="14"/>
                <w:szCs w:val="16"/>
              </w:rPr>
            </w:pPr>
            <w:r w:rsidRPr="00713767">
              <w:rPr>
                <w:rFonts w:cs="Arial"/>
                <w:sz w:val="14"/>
                <w:szCs w:val="16"/>
              </w:rPr>
              <w:t>POA</w:t>
            </w:r>
          </w:p>
        </w:tc>
      </w:tr>
      <w:tr w:rsidR="004A0BCA" w:rsidRPr="00BC665D" w14:paraId="05F89E72" w14:textId="77777777" w:rsidTr="00AD2F36">
        <w:trPr>
          <w:tblCellSpacing w:w="20" w:type="dxa"/>
        </w:trPr>
        <w:tc>
          <w:tcPr>
            <w:tcW w:w="1621" w:type="dxa"/>
            <w:shd w:val="clear" w:color="auto" w:fill="ADAFAF" w:themeFill="text2"/>
          </w:tcPr>
          <w:p w14:paraId="566BB535" w14:textId="77777777" w:rsidR="004A0BCA" w:rsidRPr="00713767" w:rsidRDefault="004A0BCA" w:rsidP="00AD2F36">
            <w:pPr>
              <w:rPr>
                <w:rFonts w:cs="Arial"/>
                <w:b/>
                <w:sz w:val="14"/>
                <w:szCs w:val="16"/>
              </w:rPr>
            </w:pPr>
            <w:r w:rsidRPr="00713767">
              <w:rPr>
                <w:rFonts w:cs="Arial"/>
                <w:b/>
                <w:sz w:val="14"/>
                <w:szCs w:val="16"/>
              </w:rPr>
              <w:t>Saturday</w:t>
            </w:r>
          </w:p>
        </w:tc>
        <w:tc>
          <w:tcPr>
            <w:tcW w:w="1802" w:type="dxa"/>
            <w:shd w:val="clear" w:color="auto" w:fill="ADAFAF" w:themeFill="text2"/>
          </w:tcPr>
          <w:p w14:paraId="7D1397EE" w14:textId="77777777" w:rsidR="004A0BCA" w:rsidRPr="00713767" w:rsidRDefault="004A0BCA" w:rsidP="00AD2F36">
            <w:pPr>
              <w:jc w:val="center"/>
              <w:rPr>
                <w:rFonts w:cs="Arial"/>
                <w:sz w:val="14"/>
                <w:szCs w:val="16"/>
              </w:rPr>
            </w:pPr>
            <w:r w:rsidRPr="00713767">
              <w:rPr>
                <w:rFonts w:cs="Arial"/>
                <w:sz w:val="14"/>
                <w:szCs w:val="16"/>
              </w:rPr>
              <w:t>£100.00 Per Hour</w:t>
            </w:r>
          </w:p>
        </w:tc>
        <w:tc>
          <w:tcPr>
            <w:tcW w:w="1216" w:type="dxa"/>
            <w:shd w:val="clear" w:color="auto" w:fill="ADAFAF" w:themeFill="text2"/>
          </w:tcPr>
          <w:p w14:paraId="73B871F4" w14:textId="77777777" w:rsidR="004A0BCA" w:rsidRPr="00713767" w:rsidRDefault="004A0BCA" w:rsidP="00AD2F36">
            <w:pPr>
              <w:jc w:val="center"/>
              <w:rPr>
                <w:rFonts w:cs="Arial"/>
                <w:sz w:val="14"/>
                <w:szCs w:val="16"/>
              </w:rPr>
            </w:pPr>
            <w:r w:rsidRPr="00713767">
              <w:rPr>
                <w:rFonts w:cs="Arial"/>
                <w:sz w:val="14"/>
                <w:szCs w:val="16"/>
              </w:rPr>
              <w:t>POA</w:t>
            </w:r>
          </w:p>
        </w:tc>
      </w:tr>
      <w:tr w:rsidR="004A0BCA" w:rsidRPr="00BC665D" w14:paraId="27221F33" w14:textId="77777777" w:rsidTr="00AD2F36">
        <w:trPr>
          <w:tblCellSpacing w:w="20" w:type="dxa"/>
        </w:trPr>
        <w:tc>
          <w:tcPr>
            <w:tcW w:w="1621" w:type="dxa"/>
          </w:tcPr>
          <w:p w14:paraId="2DE3382F" w14:textId="77777777" w:rsidR="004A0BCA" w:rsidRPr="00713767" w:rsidRDefault="004A0BCA" w:rsidP="00AD2F36">
            <w:pPr>
              <w:rPr>
                <w:rFonts w:cs="Arial"/>
                <w:b/>
                <w:sz w:val="14"/>
                <w:szCs w:val="16"/>
              </w:rPr>
            </w:pPr>
            <w:r w:rsidRPr="00713767">
              <w:rPr>
                <w:rFonts w:cs="Arial"/>
                <w:b/>
                <w:sz w:val="14"/>
                <w:szCs w:val="16"/>
              </w:rPr>
              <w:t>Sunday</w:t>
            </w:r>
          </w:p>
        </w:tc>
        <w:tc>
          <w:tcPr>
            <w:tcW w:w="1802" w:type="dxa"/>
          </w:tcPr>
          <w:p w14:paraId="00EF2278" w14:textId="77777777" w:rsidR="004A0BCA" w:rsidRPr="00713767" w:rsidRDefault="004A0BCA" w:rsidP="00AD2F36">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7109FC54" w14:textId="77777777" w:rsidR="004A0BCA" w:rsidRPr="00713767" w:rsidRDefault="004A0BCA" w:rsidP="00AD2F36">
            <w:pPr>
              <w:jc w:val="center"/>
              <w:rPr>
                <w:rFonts w:cs="Arial"/>
                <w:sz w:val="14"/>
                <w:szCs w:val="16"/>
              </w:rPr>
            </w:pPr>
            <w:r w:rsidRPr="00713767">
              <w:rPr>
                <w:rFonts w:cs="Arial"/>
                <w:sz w:val="14"/>
                <w:szCs w:val="16"/>
              </w:rPr>
              <w:t>POA</w:t>
            </w:r>
          </w:p>
        </w:tc>
      </w:tr>
    </w:tbl>
    <w:p w14:paraId="0CB38D63" w14:textId="55A3DA3B" w:rsidR="00C762B0" w:rsidRDefault="00C762B0" w:rsidP="00797E34"/>
    <w:p w14:paraId="604868DD" w14:textId="77777777" w:rsidR="00C762B0" w:rsidRDefault="00C762B0" w:rsidP="004A0BCA">
      <w:r>
        <w:t xml:space="preserve">Time is charged by the hour. These rates are for a trained technician and are subject to an annual review by Node4. For advanced engineers with MCSE or CCIE status please contact Node4 for pricing. </w:t>
      </w:r>
    </w:p>
    <w:p w14:paraId="7575436E" w14:textId="4A3E10FE" w:rsidR="00C762B0" w:rsidRPr="00C762B0" w:rsidRDefault="00C762B0" w:rsidP="000500B2">
      <w:pPr>
        <w:pStyle w:val="Heading2"/>
      </w:pPr>
      <w:r w:rsidRPr="00C762B0">
        <w:t xml:space="preserve">Customer </w:t>
      </w:r>
      <w:r w:rsidR="00EE26F4">
        <w:t>r</w:t>
      </w:r>
      <w:r w:rsidRPr="00C762B0">
        <w:t xml:space="preserve">esponsibilities </w:t>
      </w:r>
    </w:p>
    <w:p w14:paraId="530485AB" w14:textId="1EC7A5AE" w:rsidR="00C762B0" w:rsidRDefault="00C762B0" w:rsidP="00797E34">
      <w:r>
        <w:t xml:space="preserve">In order to deliver the service we </w:t>
      </w:r>
      <w:r w:rsidR="004A0BCA">
        <w:t>expect the customer to provide:</w:t>
      </w:r>
    </w:p>
    <w:p w14:paraId="6D077ABC" w14:textId="373B0AF0" w:rsidR="00C762B0" w:rsidRPr="00E70F02" w:rsidRDefault="00C762B0" w:rsidP="004A0BCA">
      <w:pPr>
        <w:pStyle w:val="ListParagraph"/>
        <w:rPr>
          <w:color w:val="323232" w:themeColor="text1"/>
        </w:rPr>
      </w:pPr>
      <w:r w:rsidRPr="00E70F02">
        <w:rPr>
          <w:color w:val="323232" w:themeColor="text1"/>
        </w:rPr>
        <w:t xml:space="preserve">LAN IP Addressing information </w:t>
      </w:r>
    </w:p>
    <w:p w14:paraId="3BD2C325" w14:textId="67FB60F1" w:rsidR="00C762B0" w:rsidRPr="00E70F02" w:rsidRDefault="00C762B0" w:rsidP="004A0BCA">
      <w:pPr>
        <w:pStyle w:val="ListParagraph"/>
        <w:rPr>
          <w:color w:val="323232" w:themeColor="text1"/>
        </w:rPr>
      </w:pPr>
      <w:r w:rsidRPr="00E70F02">
        <w:rPr>
          <w:color w:val="323232" w:themeColor="text1"/>
        </w:rPr>
        <w:t>Liaison with Node4 Engineering, Provisionin</w:t>
      </w:r>
      <w:r w:rsidR="004A0BCA" w:rsidRPr="00E70F02">
        <w:rPr>
          <w:color w:val="323232" w:themeColor="text1"/>
        </w:rPr>
        <w:t>g and project management teams.</w:t>
      </w:r>
    </w:p>
    <w:p w14:paraId="78B4050D" w14:textId="73E1E347" w:rsidR="004A0BCA" w:rsidRPr="00E70F02" w:rsidRDefault="00C762B0" w:rsidP="004A0BCA">
      <w:pPr>
        <w:pStyle w:val="ListParagraph"/>
        <w:rPr>
          <w:color w:val="323232" w:themeColor="text1"/>
        </w:rPr>
      </w:pPr>
      <w:r w:rsidRPr="00E70F02">
        <w:rPr>
          <w:color w:val="323232" w:themeColor="text1"/>
        </w:rPr>
        <w:t>Liaison wit</w:t>
      </w:r>
      <w:r w:rsidR="004A0BCA" w:rsidRPr="00E70F02">
        <w:rPr>
          <w:color w:val="323232" w:themeColor="text1"/>
        </w:rPr>
        <w:t>h Node4 Customer Support teams.</w:t>
      </w:r>
    </w:p>
    <w:p w14:paraId="693A2EA0" w14:textId="3FBD19CD" w:rsidR="00C762B0" w:rsidRPr="00C762B0" w:rsidRDefault="00EE26F4" w:rsidP="000500B2">
      <w:pPr>
        <w:pStyle w:val="Heading2"/>
      </w:pPr>
      <w:r>
        <w:t>Provision of s</w:t>
      </w:r>
      <w:r w:rsidR="00C762B0">
        <w:t>ervices</w:t>
      </w:r>
    </w:p>
    <w:p w14:paraId="0164BB93" w14:textId="20CA7526" w:rsidR="00C762B0" w:rsidRDefault="00C762B0" w:rsidP="00797E34">
      <w:r>
        <w:t>The N4Protect and N4Protect+ services provides the customer with NGFW firewall services from the Node4 network. The service may protect the internet facing resources of N4</w:t>
      </w:r>
      <w:r w:rsidR="004A0BCA">
        <w:t>Cloud, Co-Lo or MPLS customers.</w:t>
      </w:r>
    </w:p>
    <w:p w14:paraId="40C8FBB4" w14:textId="77777777" w:rsidR="004C0B6D" w:rsidRDefault="00C762B0" w:rsidP="00797E34">
      <w:r>
        <w:lastRenderedPageBreak/>
        <w:t xml:space="preserve">For On-Premises protection a Node4 managed firewall can be provided – contact your Node4 account manager for further details. </w:t>
      </w:r>
    </w:p>
    <w:p w14:paraId="675FD311" w14:textId="03CFBDBD" w:rsidR="004C0B6D" w:rsidRPr="004C0B6D" w:rsidRDefault="000500B2" w:rsidP="000500B2">
      <w:pPr>
        <w:pStyle w:val="Heading3"/>
      </w:pPr>
      <w:r>
        <w:t xml:space="preserve"> </w:t>
      </w:r>
      <w:r w:rsidR="00EE26F4">
        <w:t>Site e</w:t>
      </w:r>
      <w:r w:rsidR="004C0B6D">
        <w:t>quipment</w:t>
      </w:r>
    </w:p>
    <w:p w14:paraId="296529D2" w14:textId="26CFE93B" w:rsidR="004C0B6D" w:rsidRDefault="00C762B0" w:rsidP="00797E34">
      <w:r>
        <w:t>The N4Protect customer is provisioned in a Virtual Domain on Node4 hosted Equipment. No customer premises equipment (CPE) is provi</w:t>
      </w:r>
      <w:r w:rsidR="004A0BCA">
        <w:t>ded with the N4Protect service.</w:t>
      </w:r>
    </w:p>
    <w:p w14:paraId="50D0EF49" w14:textId="7BCDA401" w:rsidR="004C0B6D" w:rsidRPr="004C0B6D" w:rsidRDefault="000500B2" w:rsidP="000500B2">
      <w:pPr>
        <w:pStyle w:val="Heading3"/>
      </w:pPr>
      <w:r>
        <w:t xml:space="preserve"> </w:t>
      </w:r>
      <w:r w:rsidR="00EE26F4">
        <w:t>Hosting and c</w:t>
      </w:r>
      <w:r w:rsidR="004C0B6D">
        <w:t>o-location</w:t>
      </w:r>
    </w:p>
    <w:p w14:paraId="16314C19" w14:textId="77777777" w:rsidR="004C0B6D" w:rsidRDefault="00C762B0" w:rsidP="00797E34">
      <w:r>
        <w:t xml:space="preserve">Any hosted services are identified on the order form and are subject to the Co-location Service Schedule. </w:t>
      </w:r>
    </w:p>
    <w:p w14:paraId="28DE9CB5" w14:textId="194DD617" w:rsidR="00993351" w:rsidRPr="00993351" w:rsidRDefault="000500B2" w:rsidP="000500B2">
      <w:pPr>
        <w:pStyle w:val="Heading3"/>
      </w:pPr>
      <w:r>
        <w:t xml:space="preserve"> </w:t>
      </w:r>
      <w:r w:rsidR="00993351">
        <w:t xml:space="preserve">IP </w:t>
      </w:r>
      <w:r w:rsidR="00EE26F4">
        <w:t>a</w:t>
      </w:r>
      <w:r w:rsidR="00993351">
        <w:t>ddresses</w:t>
      </w:r>
    </w:p>
    <w:p w14:paraId="05BD4D86" w14:textId="7CF6DBE4" w:rsidR="00993351" w:rsidRDefault="00C762B0" w:rsidP="00797E34">
      <w:r>
        <w:t>The number of IP addresses assigned as protected by the N4Protect and N4Protect+ services will b</w:t>
      </w:r>
      <w:r w:rsidR="004A0BCA">
        <w:t>e identified on the order form.</w:t>
      </w:r>
    </w:p>
    <w:p w14:paraId="0B6D9E77" w14:textId="4A45D8AE" w:rsidR="00993351" w:rsidRDefault="00C762B0" w:rsidP="00797E34">
      <w:r>
        <w:t xml:space="preserve">It is the customer’s responsibility to use their assigned IP addresses. Use of non-assigned IP addresses will result in immediate </w:t>
      </w:r>
      <w:r w:rsidR="004A0BCA">
        <w:t>disconnection from the network.</w:t>
      </w:r>
    </w:p>
    <w:p w14:paraId="44AAF87F" w14:textId="522963DC" w:rsidR="00993351" w:rsidRPr="00993351" w:rsidRDefault="000500B2" w:rsidP="000500B2">
      <w:pPr>
        <w:pStyle w:val="Heading3"/>
      </w:pPr>
      <w:r>
        <w:t xml:space="preserve"> </w:t>
      </w:r>
      <w:r w:rsidR="00EE26F4">
        <w:t>Customer s</w:t>
      </w:r>
      <w:r w:rsidR="00993351">
        <w:t>upport</w:t>
      </w:r>
    </w:p>
    <w:p w14:paraId="5D78F25E" w14:textId="77777777" w:rsidR="00993351" w:rsidRDefault="00C762B0" w:rsidP="00797E34">
      <w:r>
        <w:t xml:space="preserve">N4Protect and N4Protect+ are provided with full management and Node4 Gold Support (24x7x365). </w:t>
      </w:r>
    </w:p>
    <w:p w14:paraId="34655EEC" w14:textId="6A3A1ACE" w:rsidR="00993351" w:rsidRPr="004D7C39" w:rsidRDefault="000500B2" w:rsidP="000500B2">
      <w:pPr>
        <w:pStyle w:val="Heading3"/>
      </w:pPr>
      <w:r>
        <w:t xml:space="preserve"> </w:t>
      </w:r>
      <w:r w:rsidR="00EE26F4">
        <w:t>Monitoring and</w:t>
      </w:r>
      <w:r w:rsidR="004D7C39">
        <w:t xml:space="preserve"> </w:t>
      </w:r>
      <w:r w:rsidR="00EE26F4">
        <w:t>r</w:t>
      </w:r>
      <w:r w:rsidR="004D7C39">
        <w:t>eporting</w:t>
      </w:r>
      <w:r w:rsidR="00C762B0" w:rsidRPr="004D7C39">
        <w:t xml:space="preserve"> </w:t>
      </w:r>
    </w:p>
    <w:p w14:paraId="50276E8F" w14:textId="0E5A45A2" w:rsidR="004D7C39" w:rsidRDefault="00C762B0" w:rsidP="00797E34">
      <w:r>
        <w:t>Node4’s core infrastructure is monitored on a 24/7 basis. This excludes customer premises equipment. Node4’s Advanced Monitoring Services are available for customers r</w:t>
      </w:r>
      <w:r w:rsidR="004A0BCA">
        <w:t>equiring additional monitoring.</w:t>
      </w:r>
    </w:p>
    <w:p w14:paraId="2BEF4D90" w14:textId="7ACFB979" w:rsidR="004D7C39" w:rsidRDefault="00C762B0" w:rsidP="00797E34">
      <w:r>
        <w:t xml:space="preserve">Scheduled Reports are provided as standard and Advanced Reporting is optional for N4Protect+ Customers, or customers with a dedicated managed on-premises appliance. Advanced Reporting </w:t>
      </w:r>
      <w:r w:rsidR="004A0BCA">
        <w:t>integrates with customers LDAP.</w:t>
      </w:r>
    </w:p>
    <w:p w14:paraId="2E800D8B" w14:textId="5E96ECF0" w:rsidR="004D7C39" w:rsidRPr="004D7C39" w:rsidRDefault="000500B2" w:rsidP="000500B2">
      <w:pPr>
        <w:pStyle w:val="Heading3"/>
      </w:pPr>
      <w:r>
        <w:t xml:space="preserve"> </w:t>
      </w:r>
      <w:r w:rsidR="00EE26F4">
        <w:t>Maintenance w</w:t>
      </w:r>
      <w:r w:rsidR="004D7C39">
        <w:t>indow</w:t>
      </w:r>
    </w:p>
    <w:p w14:paraId="438AF4F4" w14:textId="77777777" w:rsidR="004D7C39" w:rsidRDefault="00C762B0" w:rsidP="00797E34">
      <w:r>
        <w:t>Where Node4 plans to perform essential works Node4 will endeavour to perform such works during low traffic periods and will endeavour to give the Customer at least five (5) days prior notice. In the</w:t>
      </w:r>
      <w:r w:rsidR="004D7C39">
        <w:t xml:space="preserve"> event of an emergency or Service affecting fault such notice may be less than 24 hours. </w:t>
      </w:r>
    </w:p>
    <w:p w14:paraId="797CFF4D" w14:textId="537C1305" w:rsidR="004D7C39" w:rsidRPr="004D7C39" w:rsidRDefault="000500B2" w:rsidP="000500B2">
      <w:pPr>
        <w:pStyle w:val="Heading3"/>
      </w:pPr>
      <w:r>
        <w:t xml:space="preserve"> </w:t>
      </w:r>
      <w:r w:rsidR="00EE26F4">
        <w:t>Professional s</w:t>
      </w:r>
      <w:r w:rsidR="004D7C39">
        <w:t>ervices</w:t>
      </w:r>
    </w:p>
    <w:p w14:paraId="429E3FFF" w14:textId="77777777" w:rsidR="00D25F70" w:rsidRDefault="004D7C39" w:rsidP="00797E34">
      <w:r>
        <w:t xml:space="preserve">Support on configuration is provided within business hours only and for a period not exceeding 15 working days from installation. Technical Support is provided </w:t>
      </w:r>
      <w:r>
        <w:t xml:space="preserve">for the configuration implemented by Node4; we will not provide support for configuration outside of the original customer requirement. </w:t>
      </w:r>
    </w:p>
    <w:p w14:paraId="35DC94D6" w14:textId="77777777" w:rsidR="00D25F70" w:rsidRDefault="004D7C39" w:rsidP="00797E34">
      <w:r>
        <w:t xml:space="preserve">Additional Professional Services are subject to the price list below. </w:t>
      </w:r>
    </w:p>
    <w:p w14:paraId="3429C00B" w14:textId="77777777" w:rsidR="00D25F70" w:rsidRDefault="004D7C39" w:rsidP="00797E34">
      <w:r>
        <w:t xml:space="preserve">All incremental expenses incurred during these Professional Services will be passed directly to the Customer. Provisioning costs such as cabling will be discussed and agreed with the Customer in the Order Form. </w:t>
      </w:r>
    </w:p>
    <w:p w14:paraId="1DD88628" w14:textId="6F0796C5" w:rsidR="00D25F70" w:rsidRPr="00D25F70" w:rsidRDefault="000500B2" w:rsidP="000500B2">
      <w:pPr>
        <w:pStyle w:val="Heading3"/>
      </w:pPr>
      <w:r>
        <w:t xml:space="preserve"> </w:t>
      </w:r>
      <w:r w:rsidR="00D25F70">
        <w:t>Changes</w:t>
      </w:r>
      <w:r w:rsidR="004D7C39" w:rsidRPr="00D25F70">
        <w:t xml:space="preserve"> </w:t>
      </w:r>
    </w:p>
    <w:p w14:paraId="2A3A797A" w14:textId="77777777" w:rsidR="00D25F70" w:rsidRDefault="004D7C39" w:rsidP="00797E34">
      <w:r>
        <w:t xml:space="preserve">Moves, Adds &amp; Changes (MAC) are not provided as part of the standard service. If “Full Management” is taken and included on the Order Form an unlimited number of Standard MACs are included (fair use policy applies), Node4 will endeavour to complete Standard MACs within 3 Business Days. </w:t>
      </w:r>
    </w:p>
    <w:p w14:paraId="06BE2FAF" w14:textId="03674757" w:rsidR="00D25F70" w:rsidRDefault="004D7C39" w:rsidP="00797E34">
      <w:r>
        <w:t>Change requests conducted outside of the support contract, or change request implemented outside normal business hours will be dealt with as chargeable projects and subject to the Support and Pro</w:t>
      </w:r>
      <w:r w:rsidR="004A0BCA">
        <w:t>fessional Services Fess in 4.3.</w:t>
      </w:r>
    </w:p>
    <w:p w14:paraId="6C5C7000" w14:textId="73BB61C6" w:rsidR="00D25F70" w:rsidRPr="00D25F70" w:rsidRDefault="00EE26F4" w:rsidP="000500B2">
      <w:pPr>
        <w:pStyle w:val="Heading2"/>
        <w:jc w:val="left"/>
      </w:pPr>
      <w:r>
        <w:t>Fault reporting and m</w:t>
      </w:r>
      <w:r w:rsidR="00D25F70">
        <w:t>anagement</w:t>
      </w:r>
      <w:r w:rsidR="004D7C39" w:rsidRPr="00D25F70">
        <w:t xml:space="preserve"> </w:t>
      </w:r>
    </w:p>
    <w:p w14:paraId="3C7C95D1" w14:textId="29E99259" w:rsidR="00D25F70" w:rsidRPr="00D25F70" w:rsidRDefault="000500B2" w:rsidP="000500B2">
      <w:pPr>
        <w:pStyle w:val="Heading3"/>
      </w:pPr>
      <w:r>
        <w:t xml:space="preserve"> </w:t>
      </w:r>
      <w:r w:rsidR="00EE26F4">
        <w:t>Fault h</w:t>
      </w:r>
      <w:r w:rsidR="00D25F70">
        <w:t>andling</w:t>
      </w:r>
    </w:p>
    <w:p w14:paraId="2CE25BEF" w14:textId="1CCE94F9" w:rsidR="00D25F70" w:rsidRDefault="004D7C39" w:rsidP="00797E34">
      <w:r>
        <w:t>Faults are handled as outlined in the Incide</w:t>
      </w:r>
      <w:r w:rsidR="004A0BCA">
        <w:t>nt Management Service Schedule.</w:t>
      </w:r>
    </w:p>
    <w:p w14:paraId="747CE5FD" w14:textId="2DD82B84" w:rsidR="00D25F70" w:rsidRPr="00D25F70" w:rsidRDefault="000500B2" w:rsidP="000500B2">
      <w:pPr>
        <w:pStyle w:val="Heading3"/>
      </w:pPr>
      <w:r>
        <w:t xml:space="preserve"> </w:t>
      </w:r>
      <w:r w:rsidR="00EE26F4">
        <w:t>Fault d</w:t>
      </w:r>
      <w:r w:rsidR="00D25F70">
        <w:t>uration</w:t>
      </w:r>
    </w:p>
    <w:p w14:paraId="26EB4EEE" w14:textId="61BF0332" w:rsidR="00707FE5" w:rsidRDefault="004D7C39" w:rsidP="00797E34">
      <w:r>
        <w:t>All faults recorded by the Network Management System will be reconciled against the corresponding fault ticket raised by the Technical Support Centre. The exact fault duration will be calculated as the elapsed time between the fault being reported to the Technical Support Centre and the time when Service is restored.</w:t>
      </w:r>
    </w:p>
    <w:p w14:paraId="0A13279D" w14:textId="79E28A33" w:rsidR="0024337D" w:rsidRPr="0024337D" w:rsidRDefault="000500B2" w:rsidP="000500B2">
      <w:pPr>
        <w:pStyle w:val="Heading3"/>
      </w:pPr>
      <w:r>
        <w:t xml:space="preserve"> </w:t>
      </w:r>
      <w:r w:rsidR="00EE26F4">
        <w:t>Time to r</w:t>
      </w:r>
      <w:r w:rsidR="0024337D">
        <w:t>epair</w:t>
      </w:r>
    </w:p>
    <w:p w14:paraId="77EA8F98" w14:textId="4F0E8EE2" w:rsidR="00707FE5" w:rsidRDefault="00707FE5" w:rsidP="00797E34">
      <w:r>
        <w:t>Gold Support is included in the N4Protect service.</w:t>
      </w:r>
    </w:p>
    <w:p w14:paraId="7C8C6145" w14:textId="4ACFB312" w:rsidR="00EE26F4" w:rsidRDefault="00EE26F4" w:rsidP="00797E34">
      <w:r>
        <w:t xml:space="preserve">Business hours </w:t>
      </w:r>
    </w:p>
    <w:tbl>
      <w:tblPr>
        <w:tblStyle w:val="TableGrid"/>
        <w:tblW w:w="406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100"/>
        <w:gridCol w:w="593"/>
        <w:gridCol w:w="595"/>
        <w:gridCol w:w="595"/>
        <w:gridCol w:w="595"/>
        <w:gridCol w:w="591"/>
      </w:tblGrid>
      <w:tr w:rsidR="00EE26F4" w:rsidRPr="00BC665D" w14:paraId="26229B06" w14:textId="77777777" w:rsidTr="00EE26F4">
        <w:trPr>
          <w:trHeight w:val="595"/>
          <w:tblCellSpacing w:w="20" w:type="dxa"/>
        </w:trPr>
        <w:tc>
          <w:tcPr>
            <w:tcW w:w="1010" w:type="dxa"/>
            <w:shd w:val="clear" w:color="auto" w:fill="323232" w:themeFill="text1"/>
            <w:vAlign w:val="bottom"/>
          </w:tcPr>
          <w:p w14:paraId="30789964" w14:textId="77777777" w:rsidR="00EE26F4" w:rsidRPr="00EA07FD" w:rsidRDefault="00EE26F4" w:rsidP="00AD2F36">
            <w:pPr>
              <w:rPr>
                <w:rFonts w:cs="Arial"/>
                <w:b/>
                <w:color w:val="FFFFFF"/>
                <w:sz w:val="12"/>
                <w:szCs w:val="16"/>
              </w:rPr>
            </w:pPr>
            <w:r w:rsidRPr="00EA07FD">
              <w:rPr>
                <w:rFonts w:cs="Arial"/>
                <w:b/>
                <w:color w:val="FFFFFF"/>
                <w:sz w:val="12"/>
                <w:szCs w:val="16"/>
              </w:rPr>
              <w:t>Description</w:t>
            </w:r>
          </w:p>
        </w:tc>
        <w:tc>
          <w:tcPr>
            <w:tcW w:w="559" w:type="dxa"/>
            <w:shd w:val="clear" w:color="auto" w:fill="323232" w:themeFill="text1"/>
            <w:vAlign w:val="bottom"/>
          </w:tcPr>
          <w:p w14:paraId="1DA14E2C" w14:textId="77777777" w:rsidR="00EE26F4" w:rsidRPr="00EA07FD" w:rsidRDefault="00EE26F4" w:rsidP="00AD2F36">
            <w:pPr>
              <w:jc w:val="center"/>
              <w:rPr>
                <w:rFonts w:cs="Arial"/>
                <w:b/>
                <w:color w:val="FFFFFF"/>
                <w:sz w:val="12"/>
                <w:szCs w:val="16"/>
              </w:rPr>
            </w:pPr>
            <w:r w:rsidRPr="00EA07FD">
              <w:rPr>
                <w:rFonts w:cs="Arial"/>
                <w:b/>
                <w:color w:val="FFFFFF"/>
                <w:sz w:val="12"/>
                <w:szCs w:val="16"/>
              </w:rPr>
              <w:t xml:space="preserve">Cat </w:t>
            </w:r>
            <w:r>
              <w:rPr>
                <w:rFonts w:cs="Arial"/>
                <w:b/>
                <w:color w:val="FFFFFF"/>
                <w:sz w:val="12"/>
                <w:szCs w:val="16"/>
              </w:rPr>
              <w:t>1</w:t>
            </w:r>
          </w:p>
        </w:tc>
        <w:tc>
          <w:tcPr>
            <w:tcW w:w="560" w:type="dxa"/>
            <w:shd w:val="clear" w:color="auto" w:fill="323232" w:themeFill="text1"/>
            <w:vAlign w:val="bottom"/>
          </w:tcPr>
          <w:p w14:paraId="5040B457" w14:textId="77777777" w:rsidR="00EE26F4" w:rsidRPr="00EA07FD" w:rsidRDefault="00EE26F4" w:rsidP="00AD2F36">
            <w:pPr>
              <w:jc w:val="center"/>
              <w:rPr>
                <w:rFonts w:cs="Arial"/>
                <w:b/>
                <w:color w:val="FFFFFF"/>
                <w:sz w:val="12"/>
                <w:szCs w:val="16"/>
              </w:rPr>
            </w:pPr>
            <w:r>
              <w:rPr>
                <w:rFonts w:cs="Arial"/>
                <w:b/>
                <w:color w:val="FFFFFF"/>
                <w:sz w:val="12"/>
                <w:szCs w:val="16"/>
              </w:rPr>
              <w:t>Cat 2</w:t>
            </w:r>
          </w:p>
        </w:tc>
        <w:tc>
          <w:tcPr>
            <w:tcW w:w="560" w:type="dxa"/>
            <w:shd w:val="clear" w:color="auto" w:fill="323232" w:themeFill="text1"/>
            <w:vAlign w:val="bottom"/>
          </w:tcPr>
          <w:p w14:paraId="5D535CF3" w14:textId="77777777" w:rsidR="00EE26F4" w:rsidRPr="00EA07FD" w:rsidRDefault="00EE26F4" w:rsidP="00AD2F36">
            <w:pPr>
              <w:jc w:val="center"/>
              <w:rPr>
                <w:rFonts w:cs="Arial"/>
                <w:b/>
                <w:color w:val="FFFFFF"/>
                <w:sz w:val="12"/>
                <w:szCs w:val="16"/>
              </w:rPr>
            </w:pPr>
            <w:r>
              <w:rPr>
                <w:rFonts w:cs="Arial"/>
                <w:b/>
                <w:color w:val="FFFFFF"/>
                <w:sz w:val="12"/>
                <w:szCs w:val="16"/>
              </w:rPr>
              <w:t>Cat 3</w:t>
            </w:r>
          </w:p>
        </w:tc>
        <w:tc>
          <w:tcPr>
            <w:tcW w:w="560" w:type="dxa"/>
            <w:shd w:val="clear" w:color="auto" w:fill="323232" w:themeFill="text1"/>
            <w:vAlign w:val="bottom"/>
          </w:tcPr>
          <w:p w14:paraId="6221ACF8" w14:textId="77777777" w:rsidR="00EE26F4" w:rsidRDefault="00EE26F4" w:rsidP="00AD2F36">
            <w:pPr>
              <w:jc w:val="center"/>
              <w:rPr>
                <w:rFonts w:cs="Arial"/>
                <w:b/>
                <w:color w:val="FFFFFF"/>
                <w:sz w:val="12"/>
                <w:szCs w:val="16"/>
              </w:rPr>
            </w:pPr>
            <w:r>
              <w:rPr>
                <w:rFonts w:cs="Arial"/>
                <w:b/>
                <w:color w:val="FFFFFF"/>
                <w:sz w:val="12"/>
                <w:szCs w:val="16"/>
              </w:rPr>
              <w:t>Cat 4</w:t>
            </w:r>
          </w:p>
        </w:tc>
        <w:tc>
          <w:tcPr>
            <w:tcW w:w="540" w:type="dxa"/>
            <w:shd w:val="clear" w:color="auto" w:fill="323232" w:themeFill="text1"/>
            <w:vAlign w:val="bottom"/>
          </w:tcPr>
          <w:p w14:paraId="40F58601" w14:textId="77777777" w:rsidR="00EE26F4" w:rsidRDefault="00EE26F4" w:rsidP="00AD2F36">
            <w:pPr>
              <w:jc w:val="center"/>
              <w:rPr>
                <w:rFonts w:cs="Arial"/>
                <w:b/>
                <w:color w:val="FFFFFF"/>
                <w:sz w:val="12"/>
                <w:szCs w:val="16"/>
              </w:rPr>
            </w:pPr>
            <w:r>
              <w:rPr>
                <w:rFonts w:cs="Arial"/>
                <w:b/>
                <w:color w:val="FFFFFF"/>
                <w:sz w:val="12"/>
                <w:szCs w:val="16"/>
              </w:rPr>
              <w:t>Cat 5</w:t>
            </w:r>
          </w:p>
        </w:tc>
      </w:tr>
      <w:tr w:rsidR="00EE26F4" w:rsidRPr="00BC665D" w14:paraId="2C0466E3" w14:textId="77777777" w:rsidTr="00EE26F4">
        <w:trPr>
          <w:trHeight w:val="934"/>
          <w:tblCellSpacing w:w="20" w:type="dxa"/>
        </w:trPr>
        <w:tc>
          <w:tcPr>
            <w:tcW w:w="1010" w:type="dxa"/>
            <w:shd w:val="clear" w:color="auto" w:fill="ADAFAF" w:themeFill="text2"/>
            <w:vAlign w:val="center"/>
          </w:tcPr>
          <w:p w14:paraId="180DD3B2" w14:textId="77777777" w:rsidR="00EE26F4" w:rsidRPr="00EA07FD" w:rsidRDefault="00EE26F4" w:rsidP="00AD2F36">
            <w:pPr>
              <w:spacing w:after="0"/>
              <w:jc w:val="center"/>
              <w:rPr>
                <w:rFonts w:cs="Arial"/>
                <w:b/>
                <w:sz w:val="12"/>
                <w:szCs w:val="16"/>
              </w:rPr>
            </w:pPr>
            <w:r w:rsidRPr="00EA07FD">
              <w:rPr>
                <w:rFonts w:cs="Arial"/>
                <w:b/>
                <w:sz w:val="12"/>
                <w:szCs w:val="16"/>
              </w:rPr>
              <w:lastRenderedPageBreak/>
              <w:t>Faults &amp; Technical Queries Acknowledge-</w:t>
            </w:r>
            <w:proofErr w:type="spellStart"/>
            <w:r w:rsidRPr="00EA07FD">
              <w:rPr>
                <w:rFonts w:cs="Arial"/>
                <w:b/>
                <w:sz w:val="12"/>
                <w:szCs w:val="16"/>
              </w:rPr>
              <w:t>ment</w:t>
            </w:r>
            <w:proofErr w:type="spellEnd"/>
            <w:r w:rsidRPr="00EA07FD">
              <w:rPr>
                <w:rFonts w:cs="Arial"/>
                <w:b/>
                <w:sz w:val="12"/>
                <w:szCs w:val="16"/>
              </w:rPr>
              <w:t>*</w:t>
            </w:r>
          </w:p>
        </w:tc>
        <w:tc>
          <w:tcPr>
            <w:tcW w:w="559" w:type="dxa"/>
            <w:shd w:val="clear" w:color="auto" w:fill="ADAFAF" w:themeFill="text2"/>
            <w:vAlign w:val="center"/>
          </w:tcPr>
          <w:p w14:paraId="657F0EB5" w14:textId="77777777" w:rsidR="00EE26F4" w:rsidRPr="00EA07FD" w:rsidRDefault="00EE26F4" w:rsidP="00AD2F36">
            <w:pPr>
              <w:spacing w:after="0"/>
              <w:jc w:val="center"/>
              <w:rPr>
                <w:rFonts w:cs="Arial"/>
                <w:sz w:val="12"/>
                <w:szCs w:val="16"/>
              </w:rPr>
            </w:pPr>
            <w:r>
              <w:rPr>
                <w:rFonts w:cs="Arial"/>
                <w:sz w:val="12"/>
                <w:szCs w:val="16"/>
              </w:rPr>
              <w:t>30 mins</w:t>
            </w:r>
          </w:p>
        </w:tc>
        <w:tc>
          <w:tcPr>
            <w:tcW w:w="560" w:type="dxa"/>
            <w:shd w:val="clear" w:color="auto" w:fill="ADAFAF" w:themeFill="text2"/>
            <w:vAlign w:val="center"/>
          </w:tcPr>
          <w:p w14:paraId="566414B0" w14:textId="77777777" w:rsidR="00EE26F4" w:rsidRPr="00EA07FD" w:rsidRDefault="00EE26F4" w:rsidP="00AD2F36">
            <w:pPr>
              <w:spacing w:after="0"/>
              <w:jc w:val="center"/>
              <w:rPr>
                <w:rFonts w:cs="Arial"/>
                <w:sz w:val="12"/>
                <w:szCs w:val="16"/>
              </w:rPr>
            </w:pPr>
            <w:r>
              <w:rPr>
                <w:rFonts w:cs="Arial"/>
                <w:sz w:val="12"/>
                <w:szCs w:val="16"/>
              </w:rPr>
              <w:t>30 Mins</w:t>
            </w:r>
          </w:p>
        </w:tc>
        <w:tc>
          <w:tcPr>
            <w:tcW w:w="560" w:type="dxa"/>
            <w:shd w:val="clear" w:color="auto" w:fill="ADAFAF" w:themeFill="text2"/>
            <w:vAlign w:val="center"/>
          </w:tcPr>
          <w:p w14:paraId="587A8318" w14:textId="77777777" w:rsidR="00EE26F4" w:rsidRPr="00EA07FD" w:rsidRDefault="00EE26F4" w:rsidP="00AD2F36">
            <w:pPr>
              <w:spacing w:after="0"/>
              <w:jc w:val="center"/>
              <w:rPr>
                <w:rFonts w:cs="Arial"/>
                <w:sz w:val="12"/>
                <w:szCs w:val="16"/>
              </w:rPr>
            </w:pPr>
            <w:r>
              <w:rPr>
                <w:rFonts w:cs="Arial"/>
                <w:sz w:val="12"/>
                <w:szCs w:val="16"/>
              </w:rPr>
              <w:t>1 Hour</w:t>
            </w:r>
          </w:p>
        </w:tc>
        <w:tc>
          <w:tcPr>
            <w:tcW w:w="560" w:type="dxa"/>
            <w:shd w:val="clear" w:color="auto" w:fill="ADAFAF" w:themeFill="text2"/>
            <w:vAlign w:val="center"/>
          </w:tcPr>
          <w:p w14:paraId="6F0423C8" w14:textId="77777777" w:rsidR="00EE26F4" w:rsidRPr="00EA07FD" w:rsidRDefault="00EE26F4" w:rsidP="00AD2F36">
            <w:pPr>
              <w:spacing w:after="0"/>
              <w:jc w:val="center"/>
              <w:rPr>
                <w:rFonts w:cs="Arial"/>
                <w:sz w:val="12"/>
                <w:szCs w:val="16"/>
              </w:rPr>
            </w:pPr>
            <w:r>
              <w:rPr>
                <w:rFonts w:cs="Arial"/>
                <w:sz w:val="12"/>
                <w:szCs w:val="16"/>
              </w:rPr>
              <w:t>2 Hours</w:t>
            </w:r>
          </w:p>
        </w:tc>
        <w:tc>
          <w:tcPr>
            <w:tcW w:w="540" w:type="dxa"/>
            <w:shd w:val="clear" w:color="auto" w:fill="ADAFAF" w:themeFill="text2"/>
            <w:vAlign w:val="center"/>
          </w:tcPr>
          <w:p w14:paraId="0CDD975C" w14:textId="77777777" w:rsidR="00EE26F4" w:rsidRPr="00EA07FD" w:rsidRDefault="00EE26F4" w:rsidP="00AD2F36">
            <w:pPr>
              <w:spacing w:after="0"/>
              <w:jc w:val="center"/>
              <w:rPr>
                <w:rFonts w:cs="Arial"/>
                <w:sz w:val="12"/>
                <w:szCs w:val="16"/>
              </w:rPr>
            </w:pPr>
            <w:r>
              <w:rPr>
                <w:rFonts w:cs="Arial"/>
                <w:sz w:val="12"/>
                <w:szCs w:val="16"/>
              </w:rPr>
              <w:t>1 Day</w:t>
            </w:r>
          </w:p>
        </w:tc>
      </w:tr>
      <w:tr w:rsidR="00EE26F4" w:rsidRPr="00BC665D" w14:paraId="15068E6D" w14:textId="77777777" w:rsidTr="00EE26F4">
        <w:trPr>
          <w:trHeight w:val="783"/>
          <w:tblCellSpacing w:w="20" w:type="dxa"/>
        </w:trPr>
        <w:tc>
          <w:tcPr>
            <w:tcW w:w="1010" w:type="dxa"/>
            <w:vAlign w:val="center"/>
          </w:tcPr>
          <w:p w14:paraId="53BF1897" w14:textId="77777777" w:rsidR="00EE26F4" w:rsidRPr="00EA07FD" w:rsidRDefault="00EE26F4" w:rsidP="00AD2F36">
            <w:pPr>
              <w:spacing w:after="0"/>
              <w:jc w:val="center"/>
              <w:rPr>
                <w:rFonts w:cs="Arial"/>
                <w:b/>
                <w:sz w:val="12"/>
                <w:szCs w:val="16"/>
              </w:rPr>
            </w:pPr>
            <w:r w:rsidRPr="00EA07FD">
              <w:rPr>
                <w:rFonts w:cs="Arial"/>
                <w:b/>
                <w:sz w:val="12"/>
                <w:szCs w:val="16"/>
              </w:rPr>
              <w:t>Remedial Engineer Actions Commence</w:t>
            </w:r>
          </w:p>
        </w:tc>
        <w:tc>
          <w:tcPr>
            <w:tcW w:w="559" w:type="dxa"/>
            <w:shd w:val="clear" w:color="auto" w:fill="FFFFFF" w:themeFill="background1"/>
            <w:vAlign w:val="center"/>
          </w:tcPr>
          <w:p w14:paraId="651F4BA5" w14:textId="77777777" w:rsidR="00EE26F4" w:rsidRPr="00EA07FD" w:rsidRDefault="00EE26F4" w:rsidP="00AD2F36">
            <w:pPr>
              <w:spacing w:after="0"/>
              <w:jc w:val="center"/>
              <w:rPr>
                <w:rFonts w:cs="Arial"/>
                <w:sz w:val="12"/>
                <w:szCs w:val="16"/>
              </w:rPr>
            </w:pPr>
            <w:r>
              <w:rPr>
                <w:rFonts w:cs="Arial"/>
                <w:sz w:val="12"/>
                <w:szCs w:val="16"/>
              </w:rPr>
              <w:t>1 Hour</w:t>
            </w:r>
          </w:p>
        </w:tc>
        <w:tc>
          <w:tcPr>
            <w:tcW w:w="560" w:type="dxa"/>
            <w:shd w:val="clear" w:color="auto" w:fill="FFFFFF" w:themeFill="background1"/>
            <w:vAlign w:val="center"/>
          </w:tcPr>
          <w:p w14:paraId="7CA5DD44" w14:textId="77777777" w:rsidR="00EE26F4" w:rsidRPr="00EA07FD" w:rsidRDefault="00EE26F4" w:rsidP="00AD2F36">
            <w:pPr>
              <w:spacing w:after="0"/>
              <w:jc w:val="center"/>
              <w:rPr>
                <w:rFonts w:cs="Arial"/>
                <w:sz w:val="12"/>
                <w:szCs w:val="16"/>
              </w:rPr>
            </w:pPr>
            <w:r>
              <w:rPr>
                <w:rFonts w:cs="Arial"/>
                <w:sz w:val="12"/>
                <w:szCs w:val="16"/>
              </w:rPr>
              <w:t>2 Hours</w:t>
            </w:r>
          </w:p>
        </w:tc>
        <w:tc>
          <w:tcPr>
            <w:tcW w:w="560" w:type="dxa"/>
            <w:shd w:val="clear" w:color="auto" w:fill="FFFFFF" w:themeFill="background1"/>
            <w:vAlign w:val="center"/>
          </w:tcPr>
          <w:p w14:paraId="0226823A" w14:textId="77777777" w:rsidR="00EE26F4" w:rsidRPr="00EA07FD" w:rsidRDefault="00EE26F4" w:rsidP="00AD2F36">
            <w:pPr>
              <w:spacing w:after="0"/>
              <w:jc w:val="center"/>
              <w:rPr>
                <w:rFonts w:cs="Arial"/>
                <w:sz w:val="12"/>
                <w:szCs w:val="16"/>
              </w:rPr>
            </w:pPr>
            <w:r>
              <w:rPr>
                <w:rFonts w:cs="Arial"/>
                <w:sz w:val="12"/>
                <w:szCs w:val="16"/>
              </w:rPr>
              <w:t>4 Hours</w:t>
            </w:r>
          </w:p>
        </w:tc>
        <w:tc>
          <w:tcPr>
            <w:tcW w:w="560" w:type="dxa"/>
            <w:shd w:val="clear" w:color="auto" w:fill="FFFFFF" w:themeFill="background1"/>
            <w:vAlign w:val="center"/>
          </w:tcPr>
          <w:p w14:paraId="1A5E9CC0" w14:textId="77777777" w:rsidR="00EE26F4" w:rsidRPr="00EA07FD" w:rsidRDefault="00EE26F4" w:rsidP="00AD2F36">
            <w:pPr>
              <w:spacing w:after="0"/>
              <w:jc w:val="center"/>
              <w:rPr>
                <w:rFonts w:cs="Arial"/>
                <w:sz w:val="12"/>
                <w:szCs w:val="16"/>
              </w:rPr>
            </w:pPr>
            <w:r>
              <w:rPr>
                <w:rFonts w:cs="Arial"/>
                <w:sz w:val="12"/>
                <w:szCs w:val="16"/>
              </w:rPr>
              <w:t>12 Hours</w:t>
            </w:r>
          </w:p>
        </w:tc>
        <w:tc>
          <w:tcPr>
            <w:tcW w:w="540" w:type="dxa"/>
            <w:shd w:val="clear" w:color="auto" w:fill="FFFFFF" w:themeFill="background1"/>
            <w:vAlign w:val="center"/>
          </w:tcPr>
          <w:p w14:paraId="3AB035A3" w14:textId="77777777" w:rsidR="00EE26F4" w:rsidRPr="00EA07FD" w:rsidRDefault="00EE26F4" w:rsidP="00AD2F36">
            <w:pPr>
              <w:spacing w:after="0"/>
              <w:jc w:val="center"/>
              <w:rPr>
                <w:rFonts w:cs="Arial"/>
                <w:sz w:val="12"/>
                <w:szCs w:val="16"/>
              </w:rPr>
            </w:pPr>
            <w:r>
              <w:rPr>
                <w:rFonts w:cs="Arial"/>
                <w:sz w:val="12"/>
                <w:szCs w:val="16"/>
              </w:rPr>
              <w:t>N/A</w:t>
            </w:r>
          </w:p>
        </w:tc>
      </w:tr>
      <w:tr w:rsidR="00EE26F4" w:rsidRPr="00BC665D" w14:paraId="3F784820" w14:textId="77777777" w:rsidTr="00EE26F4">
        <w:trPr>
          <w:trHeight w:val="632"/>
          <w:tblCellSpacing w:w="20" w:type="dxa"/>
        </w:trPr>
        <w:tc>
          <w:tcPr>
            <w:tcW w:w="1010" w:type="dxa"/>
            <w:shd w:val="clear" w:color="auto" w:fill="ADAFAF" w:themeFill="text2"/>
            <w:vAlign w:val="center"/>
          </w:tcPr>
          <w:p w14:paraId="103ADE93" w14:textId="77777777" w:rsidR="00EE26F4" w:rsidRPr="00EA07FD" w:rsidRDefault="00EE26F4" w:rsidP="00AD2F36">
            <w:pPr>
              <w:spacing w:after="0"/>
              <w:jc w:val="center"/>
              <w:rPr>
                <w:rFonts w:cs="Arial"/>
                <w:b/>
                <w:sz w:val="12"/>
                <w:szCs w:val="16"/>
              </w:rPr>
            </w:pPr>
            <w:r w:rsidRPr="00EA07FD">
              <w:rPr>
                <w:rFonts w:cs="Arial"/>
                <w:b/>
                <w:sz w:val="12"/>
                <w:szCs w:val="16"/>
              </w:rPr>
              <w:t>Time to Resolve Fault**</w:t>
            </w:r>
          </w:p>
        </w:tc>
        <w:tc>
          <w:tcPr>
            <w:tcW w:w="559" w:type="dxa"/>
            <w:shd w:val="clear" w:color="auto" w:fill="ADAFAF" w:themeFill="text2"/>
            <w:vAlign w:val="center"/>
          </w:tcPr>
          <w:p w14:paraId="3D79751C" w14:textId="77777777" w:rsidR="00EE26F4" w:rsidRPr="00EA07FD" w:rsidRDefault="00EE26F4" w:rsidP="00AD2F36">
            <w:pPr>
              <w:spacing w:after="0"/>
              <w:jc w:val="center"/>
              <w:rPr>
                <w:rFonts w:cs="Arial"/>
                <w:sz w:val="12"/>
                <w:szCs w:val="16"/>
              </w:rPr>
            </w:pPr>
            <w:r>
              <w:rPr>
                <w:rFonts w:cs="Arial"/>
                <w:sz w:val="12"/>
                <w:szCs w:val="16"/>
              </w:rPr>
              <w:t>5 Hours</w:t>
            </w:r>
          </w:p>
        </w:tc>
        <w:tc>
          <w:tcPr>
            <w:tcW w:w="560" w:type="dxa"/>
            <w:shd w:val="clear" w:color="auto" w:fill="ADAFAF" w:themeFill="text2"/>
            <w:vAlign w:val="center"/>
          </w:tcPr>
          <w:p w14:paraId="778E867D" w14:textId="77777777" w:rsidR="00EE26F4" w:rsidRPr="00EA07FD" w:rsidRDefault="00EE26F4" w:rsidP="00AD2F36">
            <w:pPr>
              <w:spacing w:after="0"/>
              <w:jc w:val="center"/>
              <w:rPr>
                <w:rFonts w:cs="Arial"/>
                <w:sz w:val="12"/>
                <w:szCs w:val="16"/>
              </w:rPr>
            </w:pPr>
            <w:r>
              <w:rPr>
                <w:rFonts w:cs="Arial"/>
                <w:sz w:val="12"/>
                <w:szCs w:val="16"/>
              </w:rPr>
              <w:t>5 Hours</w:t>
            </w:r>
          </w:p>
        </w:tc>
        <w:tc>
          <w:tcPr>
            <w:tcW w:w="560" w:type="dxa"/>
            <w:shd w:val="clear" w:color="auto" w:fill="ADAFAF" w:themeFill="text2"/>
            <w:vAlign w:val="center"/>
          </w:tcPr>
          <w:p w14:paraId="31CA6904" w14:textId="77777777" w:rsidR="00EE26F4" w:rsidRPr="00EA07FD" w:rsidRDefault="00EE26F4" w:rsidP="00AD2F36">
            <w:pPr>
              <w:spacing w:after="0"/>
              <w:jc w:val="center"/>
              <w:rPr>
                <w:rFonts w:cs="Arial"/>
                <w:sz w:val="12"/>
                <w:szCs w:val="16"/>
              </w:rPr>
            </w:pPr>
            <w:r>
              <w:rPr>
                <w:rFonts w:cs="Arial"/>
                <w:sz w:val="12"/>
                <w:szCs w:val="16"/>
              </w:rPr>
              <w:t>24 Hours</w:t>
            </w:r>
          </w:p>
        </w:tc>
        <w:tc>
          <w:tcPr>
            <w:tcW w:w="560" w:type="dxa"/>
            <w:shd w:val="clear" w:color="auto" w:fill="ADAFAF" w:themeFill="text2"/>
            <w:vAlign w:val="center"/>
          </w:tcPr>
          <w:p w14:paraId="3D2B7ED1" w14:textId="77777777" w:rsidR="00EE26F4" w:rsidRPr="00EA07FD" w:rsidRDefault="00EE26F4" w:rsidP="00AD2F36">
            <w:pPr>
              <w:spacing w:after="0"/>
              <w:jc w:val="center"/>
              <w:rPr>
                <w:rFonts w:cs="Arial"/>
                <w:sz w:val="12"/>
                <w:szCs w:val="16"/>
              </w:rPr>
            </w:pPr>
            <w:r>
              <w:rPr>
                <w:rFonts w:cs="Arial"/>
                <w:sz w:val="12"/>
                <w:szCs w:val="16"/>
              </w:rPr>
              <w:t>72 Hours</w:t>
            </w:r>
          </w:p>
        </w:tc>
        <w:tc>
          <w:tcPr>
            <w:tcW w:w="540" w:type="dxa"/>
            <w:shd w:val="clear" w:color="auto" w:fill="ADAFAF" w:themeFill="text2"/>
            <w:vAlign w:val="center"/>
          </w:tcPr>
          <w:p w14:paraId="48ACF2E3" w14:textId="77777777" w:rsidR="00EE26F4" w:rsidRDefault="00EE26F4" w:rsidP="00AD2F36">
            <w:pPr>
              <w:spacing w:after="0"/>
              <w:jc w:val="center"/>
              <w:rPr>
                <w:rFonts w:cs="Arial"/>
                <w:sz w:val="12"/>
                <w:szCs w:val="16"/>
              </w:rPr>
            </w:pPr>
            <w:r>
              <w:rPr>
                <w:rFonts w:cs="Arial"/>
                <w:sz w:val="12"/>
                <w:szCs w:val="16"/>
              </w:rPr>
              <w:t>5 Days</w:t>
            </w:r>
          </w:p>
          <w:p w14:paraId="2DEEDBF0" w14:textId="77777777" w:rsidR="00EE26F4" w:rsidRPr="00EA07FD" w:rsidRDefault="00EE26F4" w:rsidP="00AD2F36">
            <w:pPr>
              <w:spacing w:after="0"/>
              <w:jc w:val="center"/>
              <w:rPr>
                <w:rFonts w:cs="Arial"/>
                <w:sz w:val="12"/>
                <w:szCs w:val="16"/>
              </w:rPr>
            </w:pPr>
            <w:r>
              <w:rPr>
                <w:rFonts w:cs="Arial"/>
                <w:sz w:val="12"/>
                <w:szCs w:val="16"/>
              </w:rPr>
              <w:t>***</w:t>
            </w:r>
          </w:p>
        </w:tc>
      </w:tr>
    </w:tbl>
    <w:p w14:paraId="2BEB627E" w14:textId="03615F4D" w:rsidR="004A0BCA" w:rsidRDefault="004A0BCA" w:rsidP="00797E34"/>
    <w:p w14:paraId="4991BF2D" w14:textId="064761B1" w:rsidR="00EE26F4" w:rsidRDefault="00EE26F4" w:rsidP="00797E34">
      <w:r>
        <w:t xml:space="preserve">Non-business hours </w:t>
      </w:r>
    </w:p>
    <w:tbl>
      <w:tblPr>
        <w:tblStyle w:val="TableGrid"/>
        <w:tblW w:w="406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101"/>
        <w:gridCol w:w="582"/>
        <w:gridCol w:w="582"/>
        <w:gridCol w:w="592"/>
        <w:gridCol w:w="592"/>
        <w:gridCol w:w="620"/>
      </w:tblGrid>
      <w:tr w:rsidR="00EE26F4" w:rsidRPr="00BC665D" w14:paraId="6BC6B527" w14:textId="77777777" w:rsidTr="00EE26F4">
        <w:trPr>
          <w:trHeight w:val="595"/>
          <w:tblCellSpacing w:w="20" w:type="dxa"/>
        </w:trPr>
        <w:tc>
          <w:tcPr>
            <w:tcW w:w="1010" w:type="dxa"/>
            <w:shd w:val="clear" w:color="auto" w:fill="323232" w:themeFill="text1"/>
            <w:vAlign w:val="bottom"/>
          </w:tcPr>
          <w:p w14:paraId="5AA6A054" w14:textId="77777777" w:rsidR="00EE26F4" w:rsidRPr="00EA07FD" w:rsidRDefault="00EE26F4" w:rsidP="00AD2F36">
            <w:pPr>
              <w:rPr>
                <w:rFonts w:cs="Arial"/>
                <w:b/>
                <w:color w:val="FFFFFF"/>
                <w:sz w:val="12"/>
                <w:szCs w:val="16"/>
              </w:rPr>
            </w:pPr>
            <w:r w:rsidRPr="00EA07FD">
              <w:rPr>
                <w:rFonts w:cs="Arial"/>
                <w:b/>
                <w:color w:val="FFFFFF"/>
                <w:sz w:val="12"/>
                <w:szCs w:val="16"/>
              </w:rPr>
              <w:t>Description</w:t>
            </w:r>
          </w:p>
        </w:tc>
        <w:tc>
          <w:tcPr>
            <w:tcW w:w="552" w:type="dxa"/>
            <w:shd w:val="clear" w:color="auto" w:fill="323232" w:themeFill="text1"/>
            <w:vAlign w:val="bottom"/>
          </w:tcPr>
          <w:p w14:paraId="4561A7A8" w14:textId="77777777" w:rsidR="00EE26F4" w:rsidRPr="00EA07FD" w:rsidRDefault="00EE26F4" w:rsidP="00AD2F36">
            <w:pPr>
              <w:jc w:val="center"/>
              <w:rPr>
                <w:rFonts w:cs="Arial"/>
                <w:b/>
                <w:color w:val="FFFFFF"/>
                <w:sz w:val="12"/>
                <w:szCs w:val="16"/>
              </w:rPr>
            </w:pPr>
            <w:r w:rsidRPr="00EA07FD">
              <w:rPr>
                <w:rFonts w:cs="Arial"/>
                <w:b/>
                <w:color w:val="FFFFFF"/>
                <w:sz w:val="12"/>
                <w:szCs w:val="16"/>
              </w:rPr>
              <w:t xml:space="preserve">Cat </w:t>
            </w:r>
            <w:r>
              <w:rPr>
                <w:rFonts w:cs="Arial"/>
                <w:b/>
                <w:color w:val="FFFFFF"/>
                <w:sz w:val="12"/>
                <w:szCs w:val="16"/>
              </w:rPr>
              <w:t>1</w:t>
            </w:r>
          </w:p>
        </w:tc>
        <w:tc>
          <w:tcPr>
            <w:tcW w:w="553" w:type="dxa"/>
            <w:shd w:val="clear" w:color="auto" w:fill="323232" w:themeFill="text1"/>
            <w:vAlign w:val="bottom"/>
          </w:tcPr>
          <w:p w14:paraId="4E69BC82" w14:textId="77777777" w:rsidR="00EE26F4" w:rsidRPr="00EA07FD" w:rsidRDefault="00EE26F4" w:rsidP="00AD2F36">
            <w:pPr>
              <w:jc w:val="center"/>
              <w:rPr>
                <w:rFonts w:cs="Arial"/>
                <w:b/>
                <w:color w:val="FFFFFF"/>
                <w:sz w:val="12"/>
                <w:szCs w:val="16"/>
              </w:rPr>
            </w:pPr>
            <w:r>
              <w:rPr>
                <w:rFonts w:cs="Arial"/>
                <w:b/>
                <w:color w:val="FFFFFF"/>
                <w:sz w:val="12"/>
                <w:szCs w:val="16"/>
              </w:rPr>
              <w:t>Cat 2</w:t>
            </w:r>
          </w:p>
        </w:tc>
        <w:tc>
          <w:tcPr>
            <w:tcW w:w="557" w:type="dxa"/>
            <w:shd w:val="clear" w:color="auto" w:fill="323232" w:themeFill="text1"/>
            <w:vAlign w:val="bottom"/>
          </w:tcPr>
          <w:p w14:paraId="4971B752" w14:textId="77777777" w:rsidR="00EE26F4" w:rsidRPr="00EA07FD" w:rsidRDefault="00EE26F4" w:rsidP="00AD2F36">
            <w:pPr>
              <w:jc w:val="center"/>
              <w:rPr>
                <w:rFonts w:cs="Arial"/>
                <w:b/>
                <w:color w:val="FFFFFF"/>
                <w:sz w:val="12"/>
                <w:szCs w:val="16"/>
              </w:rPr>
            </w:pPr>
            <w:r>
              <w:rPr>
                <w:rFonts w:cs="Arial"/>
                <w:b/>
                <w:color w:val="FFFFFF"/>
                <w:sz w:val="12"/>
                <w:szCs w:val="16"/>
              </w:rPr>
              <w:t>Cat 3</w:t>
            </w:r>
          </w:p>
        </w:tc>
        <w:tc>
          <w:tcPr>
            <w:tcW w:w="557" w:type="dxa"/>
            <w:shd w:val="clear" w:color="auto" w:fill="323232" w:themeFill="text1"/>
            <w:vAlign w:val="bottom"/>
          </w:tcPr>
          <w:p w14:paraId="2A929471" w14:textId="77777777" w:rsidR="00EE26F4" w:rsidRDefault="00EE26F4" w:rsidP="00AD2F36">
            <w:pPr>
              <w:jc w:val="center"/>
              <w:rPr>
                <w:rFonts w:cs="Arial"/>
                <w:b/>
                <w:color w:val="FFFFFF"/>
                <w:sz w:val="12"/>
                <w:szCs w:val="16"/>
              </w:rPr>
            </w:pPr>
            <w:r>
              <w:rPr>
                <w:rFonts w:cs="Arial"/>
                <w:b/>
                <w:color w:val="FFFFFF"/>
                <w:sz w:val="12"/>
                <w:szCs w:val="16"/>
              </w:rPr>
              <w:t>Cat 4</w:t>
            </w:r>
          </w:p>
        </w:tc>
        <w:tc>
          <w:tcPr>
            <w:tcW w:w="560" w:type="dxa"/>
            <w:shd w:val="clear" w:color="auto" w:fill="323232" w:themeFill="text1"/>
            <w:vAlign w:val="bottom"/>
          </w:tcPr>
          <w:p w14:paraId="545569BF" w14:textId="77777777" w:rsidR="00EE26F4" w:rsidRDefault="00EE26F4" w:rsidP="00AD2F36">
            <w:pPr>
              <w:jc w:val="center"/>
              <w:rPr>
                <w:rFonts w:cs="Arial"/>
                <w:b/>
                <w:color w:val="FFFFFF"/>
                <w:sz w:val="12"/>
                <w:szCs w:val="16"/>
              </w:rPr>
            </w:pPr>
            <w:r>
              <w:rPr>
                <w:rFonts w:cs="Arial"/>
                <w:b/>
                <w:color w:val="FFFFFF"/>
                <w:sz w:val="12"/>
                <w:szCs w:val="16"/>
              </w:rPr>
              <w:t>Cat 5</w:t>
            </w:r>
          </w:p>
        </w:tc>
      </w:tr>
      <w:tr w:rsidR="00EE26F4" w:rsidRPr="00BC665D" w14:paraId="72A9E509" w14:textId="77777777" w:rsidTr="00EE26F4">
        <w:trPr>
          <w:trHeight w:val="934"/>
          <w:tblCellSpacing w:w="20" w:type="dxa"/>
        </w:trPr>
        <w:tc>
          <w:tcPr>
            <w:tcW w:w="1010" w:type="dxa"/>
            <w:shd w:val="clear" w:color="auto" w:fill="ADAFAF" w:themeFill="text2"/>
            <w:vAlign w:val="center"/>
          </w:tcPr>
          <w:p w14:paraId="17082CF5" w14:textId="77777777" w:rsidR="00EE26F4" w:rsidRPr="00EA07FD" w:rsidRDefault="00EE26F4" w:rsidP="00AD2F36">
            <w:pPr>
              <w:spacing w:after="0"/>
              <w:jc w:val="center"/>
              <w:rPr>
                <w:rFonts w:cs="Arial"/>
                <w:b/>
                <w:sz w:val="12"/>
                <w:szCs w:val="16"/>
              </w:rPr>
            </w:pPr>
            <w:r w:rsidRPr="00EA07FD">
              <w:rPr>
                <w:rFonts w:cs="Arial"/>
                <w:b/>
                <w:sz w:val="12"/>
                <w:szCs w:val="16"/>
              </w:rPr>
              <w:t>Faults &amp; Technical Queries Acknowledge-</w:t>
            </w:r>
            <w:proofErr w:type="spellStart"/>
            <w:r w:rsidRPr="00EA07FD">
              <w:rPr>
                <w:rFonts w:cs="Arial"/>
                <w:b/>
                <w:sz w:val="12"/>
                <w:szCs w:val="16"/>
              </w:rPr>
              <w:t>ment</w:t>
            </w:r>
            <w:proofErr w:type="spellEnd"/>
            <w:r w:rsidRPr="00EA07FD">
              <w:rPr>
                <w:rFonts w:cs="Arial"/>
                <w:b/>
                <w:sz w:val="12"/>
                <w:szCs w:val="16"/>
              </w:rPr>
              <w:t>*</w:t>
            </w:r>
          </w:p>
        </w:tc>
        <w:tc>
          <w:tcPr>
            <w:tcW w:w="552" w:type="dxa"/>
            <w:shd w:val="clear" w:color="auto" w:fill="ADAFAF" w:themeFill="text2"/>
            <w:vAlign w:val="center"/>
          </w:tcPr>
          <w:p w14:paraId="2FB180C8" w14:textId="3FDC2B8E" w:rsidR="00EE26F4" w:rsidRPr="00EA07FD" w:rsidRDefault="00EE26F4" w:rsidP="00AD2F36">
            <w:pPr>
              <w:spacing w:after="0"/>
              <w:jc w:val="center"/>
              <w:rPr>
                <w:rFonts w:cs="Arial"/>
                <w:sz w:val="12"/>
                <w:szCs w:val="16"/>
              </w:rPr>
            </w:pPr>
            <w:r>
              <w:rPr>
                <w:rFonts w:cs="Arial"/>
                <w:sz w:val="12"/>
                <w:szCs w:val="16"/>
              </w:rPr>
              <w:t>60 mins</w:t>
            </w:r>
          </w:p>
        </w:tc>
        <w:tc>
          <w:tcPr>
            <w:tcW w:w="553" w:type="dxa"/>
            <w:shd w:val="clear" w:color="auto" w:fill="ADAFAF" w:themeFill="text2"/>
            <w:vAlign w:val="center"/>
          </w:tcPr>
          <w:p w14:paraId="47A640F6" w14:textId="4B6D8E20" w:rsidR="00EE26F4" w:rsidRPr="00EA07FD" w:rsidRDefault="00EE26F4" w:rsidP="00AD2F36">
            <w:pPr>
              <w:spacing w:after="0"/>
              <w:jc w:val="center"/>
              <w:rPr>
                <w:rFonts w:cs="Arial"/>
                <w:sz w:val="12"/>
                <w:szCs w:val="16"/>
              </w:rPr>
            </w:pPr>
            <w:r>
              <w:rPr>
                <w:rFonts w:cs="Arial"/>
                <w:sz w:val="12"/>
                <w:szCs w:val="16"/>
              </w:rPr>
              <w:t>60 Mins</w:t>
            </w:r>
          </w:p>
        </w:tc>
        <w:tc>
          <w:tcPr>
            <w:tcW w:w="557" w:type="dxa"/>
            <w:shd w:val="clear" w:color="auto" w:fill="ADAFAF" w:themeFill="text2"/>
            <w:vAlign w:val="center"/>
          </w:tcPr>
          <w:p w14:paraId="36261605" w14:textId="77777777" w:rsidR="00EE26F4" w:rsidRDefault="00EE26F4" w:rsidP="00AD2F36">
            <w:pPr>
              <w:spacing w:after="0"/>
              <w:jc w:val="center"/>
              <w:rPr>
                <w:rFonts w:cs="Arial"/>
                <w:sz w:val="12"/>
                <w:szCs w:val="16"/>
              </w:rPr>
            </w:pPr>
            <w:r>
              <w:rPr>
                <w:rFonts w:cs="Arial"/>
                <w:sz w:val="12"/>
                <w:szCs w:val="16"/>
              </w:rPr>
              <w:t>Auto-</w:t>
            </w:r>
          </w:p>
          <w:p w14:paraId="009B7214" w14:textId="7B03CEFA" w:rsidR="00EE26F4" w:rsidRDefault="00EE26F4" w:rsidP="00AD2F36">
            <w:pPr>
              <w:spacing w:after="0"/>
              <w:jc w:val="center"/>
              <w:rPr>
                <w:rFonts w:cs="Arial"/>
                <w:sz w:val="12"/>
                <w:szCs w:val="16"/>
              </w:rPr>
            </w:pPr>
            <w:r>
              <w:rPr>
                <w:rFonts w:cs="Arial"/>
                <w:sz w:val="12"/>
                <w:szCs w:val="16"/>
              </w:rPr>
              <w:t>Mated</w:t>
            </w:r>
          </w:p>
          <w:p w14:paraId="0FAFC17C" w14:textId="77777777" w:rsidR="00EE26F4" w:rsidRDefault="00EE26F4" w:rsidP="00AD2F36">
            <w:pPr>
              <w:spacing w:after="0"/>
              <w:jc w:val="center"/>
              <w:rPr>
                <w:rFonts w:cs="Arial"/>
                <w:sz w:val="12"/>
                <w:szCs w:val="16"/>
              </w:rPr>
            </w:pPr>
            <w:r>
              <w:rPr>
                <w:rFonts w:cs="Arial"/>
                <w:sz w:val="12"/>
                <w:szCs w:val="16"/>
              </w:rPr>
              <w:t>Email</w:t>
            </w:r>
          </w:p>
          <w:p w14:paraId="649E6273" w14:textId="77777777" w:rsidR="00EE26F4" w:rsidRDefault="00EE26F4" w:rsidP="00AD2F36">
            <w:pPr>
              <w:spacing w:after="0"/>
              <w:jc w:val="center"/>
              <w:rPr>
                <w:rFonts w:cs="Arial"/>
                <w:sz w:val="12"/>
                <w:szCs w:val="16"/>
              </w:rPr>
            </w:pPr>
            <w:r>
              <w:rPr>
                <w:rFonts w:cs="Arial"/>
                <w:sz w:val="12"/>
                <w:szCs w:val="16"/>
              </w:rPr>
              <w:t>Res-</w:t>
            </w:r>
          </w:p>
          <w:p w14:paraId="50170212" w14:textId="7AD93B90" w:rsidR="00EE26F4" w:rsidRPr="00EA07FD" w:rsidRDefault="00EE26F4" w:rsidP="00AD2F36">
            <w:pPr>
              <w:spacing w:after="0"/>
              <w:jc w:val="center"/>
              <w:rPr>
                <w:rFonts w:cs="Arial"/>
                <w:sz w:val="12"/>
                <w:szCs w:val="16"/>
              </w:rPr>
            </w:pPr>
            <w:proofErr w:type="spellStart"/>
            <w:r>
              <w:rPr>
                <w:rFonts w:cs="Arial"/>
                <w:sz w:val="12"/>
                <w:szCs w:val="16"/>
              </w:rPr>
              <w:t>ponse</w:t>
            </w:r>
            <w:proofErr w:type="spellEnd"/>
          </w:p>
        </w:tc>
        <w:tc>
          <w:tcPr>
            <w:tcW w:w="557" w:type="dxa"/>
            <w:shd w:val="clear" w:color="auto" w:fill="ADAFAF" w:themeFill="text2"/>
            <w:vAlign w:val="center"/>
          </w:tcPr>
          <w:p w14:paraId="4724E1D5" w14:textId="77777777" w:rsidR="00EE26F4" w:rsidRDefault="00EE26F4" w:rsidP="004A0BCA">
            <w:pPr>
              <w:spacing w:after="0"/>
              <w:jc w:val="center"/>
              <w:rPr>
                <w:rFonts w:cs="Arial"/>
                <w:sz w:val="12"/>
                <w:szCs w:val="16"/>
              </w:rPr>
            </w:pPr>
            <w:r>
              <w:rPr>
                <w:rFonts w:cs="Arial"/>
                <w:sz w:val="12"/>
                <w:szCs w:val="16"/>
              </w:rPr>
              <w:t>Auto-</w:t>
            </w:r>
          </w:p>
          <w:p w14:paraId="6CF88DE8" w14:textId="77777777" w:rsidR="00EE26F4" w:rsidRDefault="00EE26F4" w:rsidP="004A0BCA">
            <w:pPr>
              <w:spacing w:after="0"/>
              <w:jc w:val="center"/>
              <w:rPr>
                <w:rFonts w:cs="Arial"/>
                <w:sz w:val="12"/>
                <w:szCs w:val="16"/>
              </w:rPr>
            </w:pPr>
            <w:r>
              <w:rPr>
                <w:rFonts w:cs="Arial"/>
                <w:sz w:val="12"/>
                <w:szCs w:val="16"/>
              </w:rPr>
              <w:t>Mated</w:t>
            </w:r>
          </w:p>
          <w:p w14:paraId="1668DBD8" w14:textId="77777777" w:rsidR="00EE26F4" w:rsidRDefault="00EE26F4" w:rsidP="004A0BCA">
            <w:pPr>
              <w:spacing w:after="0"/>
              <w:jc w:val="center"/>
              <w:rPr>
                <w:rFonts w:cs="Arial"/>
                <w:sz w:val="12"/>
                <w:szCs w:val="16"/>
              </w:rPr>
            </w:pPr>
            <w:r>
              <w:rPr>
                <w:rFonts w:cs="Arial"/>
                <w:sz w:val="12"/>
                <w:szCs w:val="16"/>
              </w:rPr>
              <w:t>Email</w:t>
            </w:r>
          </w:p>
          <w:p w14:paraId="4FC6A9EF" w14:textId="77777777" w:rsidR="00EE26F4" w:rsidRDefault="00EE26F4" w:rsidP="004A0BCA">
            <w:pPr>
              <w:spacing w:after="0"/>
              <w:jc w:val="center"/>
              <w:rPr>
                <w:rFonts w:cs="Arial"/>
                <w:sz w:val="12"/>
                <w:szCs w:val="16"/>
              </w:rPr>
            </w:pPr>
            <w:r>
              <w:rPr>
                <w:rFonts w:cs="Arial"/>
                <w:sz w:val="12"/>
                <w:szCs w:val="16"/>
              </w:rPr>
              <w:t>Res-</w:t>
            </w:r>
          </w:p>
          <w:p w14:paraId="1DB74B2D" w14:textId="13722612" w:rsidR="00EE26F4" w:rsidRPr="00EA07FD" w:rsidRDefault="00EE26F4" w:rsidP="004A0BCA">
            <w:pPr>
              <w:spacing w:after="0"/>
              <w:jc w:val="center"/>
              <w:rPr>
                <w:rFonts w:cs="Arial"/>
                <w:sz w:val="12"/>
                <w:szCs w:val="16"/>
              </w:rPr>
            </w:pPr>
            <w:proofErr w:type="spellStart"/>
            <w:r>
              <w:rPr>
                <w:rFonts w:cs="Arial"/>
                <w:sz w:val="12"/>
                <w:szCs w:val="16"/>
              </w:rPr>
              <w:t>ponse</w:t>
            </w:r>
            <w:proofErr w:type="spellEnd"/>
          </w:p>
        </w:tc>
        <w:tc>
          <w:tcPr>
            <w:tcW w:w="560" w:type="dxa"/>
            <w:shd w:val="clear" w:color="auto" w:fill="ADAFAF" w:themeFill="text2"/>
            <w:vAlign w:val="center"/>
          </w:tcPr>
          <w:p w14:paraId="1E0708A9" w14:textId="77777777" w:rsidR="00EE26F4" w:rsidRDefault="00EE26F4" w:rsidP="004A0BCA">
            <w:pPr>
              <w:spacing w:after="0"/>
              <w:jc w:val="center"/>
              <w:rPr>
                <w:rFonts w:cs="Arial"/>
                <w:sz w:val="12"/>
                <w:szCs w:val="16"/>
              </w:rPr>
            </w:pPr>
            <w:r>
              <w:rPr>
                <w:rFonts w:cs="Arial"/>
                <w:sz w:val="12"/>
                <w:szCs w:val="16"/>
              </w:rPr>
              <w:t>Auto-</w:t>
            </w:r>
          </w:p>
          <w:p w14:paraId="0EE4068D" w14:textId="77777777" w:rsidR="00EE26F4" w:rsidRDefault="00EE26F4" w:rsidP="004A0BCA">
            <w:pPr>
              <w:spacing w:after="0"/>
              <w:jc w:val="center"/>
              <w:rPr>
                <w:rFonts w:cs="Arial"/>
                <w:sz w:val="12"/>
                <w:szCs w:val="16"/>
              </w:rPr>
            </w:pPr>
            <w:r>
              <w:rPr>
                <w:rFonts w:cs="Arial"/>
                <w:sz w:val="12"/>
                <w:szCs w:val="16"/>
              </w:rPr>
              <w:t>Mated</w:t>
            </w:r>
          </w:p>
          <w:p w14:paraId="5CDC09D1" w14:textId="77777777" w:rsidR="00EE26F4" w:rsidRDefault="00EE26F4" w:rsidP="004A0BCA">
            <w:pPr>
              <w:spacing w:after="0"/>
              <w:jc w:val="center"/>
              <w:rPr>
                <w:rFonts w:cs="Arial"/>
                <w:sz w:val="12"/>
                <w:szCs w:val="16"/>
              </w:rPr>
            </w:pPr>
            <w:r>
              <w:rPr>
                <w:rFonts w:cs="Arial"/>
                <w:sz w:val="12"/>
                <w:szCs w:val="16"/>
              </w:rPr>
              <w:t>Email</w:t>
            </w:r>
          </w:p>
          <w:p w14:paraId="0071726B" w14:textId="77777777" w:rsidR="00EE26F4" w:rsidRDefault="00EE26F4" w:rsidP="004A0BCA">
            <w:pPr>
              <w:spacing w:after="0"/>
              <w:jc w:val="center"/>
              <w:rPr>
                <w:rFonts w:cs="Arial"/>
                <w:sz w:val="12"/>
                <w:szCs w:val="16"/>
              </w:rPr>
            </w:pPr>
            <w:r>
              <w:rPr>
                <w:rFonts w:cs="Arial"/>
                <w:sz w:val="12"/>
                <w:szCs w:val="16"/>
              </w:rPr>
              <w:t>Res-</w:t>
            </w:r>
          </w:p>
          <w:p w14:paraId="1BCBC0A3" w14:textId="1B3F1E08" w:rsidR="00EE26F4" w:rsidRPr="00EA07FD" w:rsidRDefault="00EE26F4" w:rsidP="004A0BCA">
            <w:pPr>
              <w:spacing w:after="0"/>
              <w:jc w:val="center"/>
              <w:rPr>
                <w:rFonts w:cs="Arial"/>
                <w:sz w:val="12"/>
                <w:szCs w:val="16"/>
              </w:rPr>
            </w:pPr>
            <w:proofErr w:type="spellStart"/>
            <w:r>
              <w:rPr>
                <w:rFonts w:cs="Arial"/>
                <w:sz w:val="12"/>
                <w:szCs w:val="16"/>
              </w:rPr>
              <w:t>ponse</w:t>
            </w:r>
            <w:proofErr w:type="spellEnd"/>
          </w:p>
        </w:tc>
      </w:tr>
      <w:tr w:rsidR="00EE26F4" w:rsidRPr="00BC665D" w14:paraId="3A71BEEC" w14:textId="77777777" w:rsidTr="00EE26F4">
        <w:trPr>
          <w:trHeight w:val="783"/>
          <w:tblCellSpacing w:w="20" w:type="dxa"/>
        </w:trPr>
        <w:tc>
          <w:tcPr>
            <w:tcW w:w="1010" w:type="dxa"/>
            <w:vAlign w:val="center"/>
          </w:tcPr>
          <w:p w14:paraId="5D1BA281" w14:textId="77777777" w:rsidR="00EE26F4" w:rsidRPr="00EA07FD" w:rsidRDefault="00EE26F4" w:rsidP="00AD2F36">
            <w:pPr>
              <w:spacing w:after="0"/>
              <w:jc w:val="center"/>
              <w:rPr>
                <w:rFonts w:cs="Arial"/>
                <w:b/>
                <w:sz w:val="12"/>
                <w:szCs w:val="16"/>
              </w:rPr>
            </w:pPr>
            <w:r w:rsidRPr="00EA07FD">
              <w:rPr>
                <w:rFonts w:cs="Arial"/>
                <w:b/>
                <w:sz w:val="12"/>
                <w:szCs w:val="16"/>
              </w:rPr>
              <w:t>Remedial Engineer Actions Commence</w:t>
            </w:r>
          </w:p>
        </w:tc>
        <w:tc>
          <w:tcPr>
            <w:tcW w:w="552" w:type="dxa"/>
            <w:shd w:val="clear" w:color="auto" w:fill="FFFFFF" w:themeFill="background1"/>
            <w:vAlign w:val="center"/>
          </w:tcPr>
          <w:p w14:paraId="083612E5" w14:textId="566A18AE" w:rsidR="00EE26F4" w:rsidRPr="00EA07FD" w:rsidRDefault="00EE26F4" w:rsidP="00AD2F36">
            <w:pPr>
              <w:spacing w:after="0"/>
              <w:jc w:val="center"/>
              <w:rPr>
                <w:rFonts w:cs="Arial"/>
                <w:sz w:val="12"/>
                <w:szCs w:val="16"/>
              </w:rPr>
            </w:pPr>
            <w:r>
              <w:rPr>
                <w:rFonts w:cs="Arial"/>
                <w:sz w:val="12"/>
                <w:szCs w:val="16"/>
              </w:rPr>
              <w:t>2 Hours</w:t>
            </w:r>
          </w:p>
        </w:tc>
        <w:tc>
          <w:tcPr>
            <w:tcW w:w="553" w:type="dxa"/>
            <w:shd w:val="clear" w:color="auto" w:fill="FFFFFF" w:themeFill="background1"/>
            <w:vAlign w:val="center"/>
          </w:tcPr>
          <w:p w14:paraId="1D7FA17A" w14:textId="77777777" w:rsidR="00EE26F4" w:rsidRPr="00EA07FD" w:rsidRDefault="00EE26F4" w:rsidP="00AD2F36">
            <w:pPr>
              <w:spacing w:after="0"/>
              <w:jc w:val="center"/>
              <w:rPr>
                <w:rFonts w:cs="Arial"/>
                <w:sz w:val="12"/>
                <w:szCs w:val="16"/>
              </w:rPr>
            </w:pPr>
            <w:r>
              <w:rPr>
                <w:rFonts w:cs="Arial"/>
                <w:sz w:val="12"/>
                <w:szCs w:val="16"/>
              </w:rPr>
              <w:t>2 Hours</w:t>
            </w:r>
          </w:p>
        </w:tc>
        <w:tc>
          <w:tcPr>
            <w:tcW w:w="557" w:type="dxa"/>
            <w:shd w:val="clear" w:color="auto" w:fill="FFFFFF" w:themeFill="background1"/>
            <w:vAlign w:val="center"/>
          </w:tcPr>
          <w:p w14:paraId="44628755" w14:textId="15B0DC2B" w:rsidR="00EE26F4" w:rsidRPr="00EA07FD" w:rsidRDefault="00EE26F4" w:rsidP="00AD2F36">
            <w:pPr>
              <w:spacing w:after="0"/>
              <w:jc w:val="center"/>
              <w:rPr>
                <w:rFonts w:cs="Arial"/>
                <w:sz w:val="12"/>
                <w:szCs w:val="16"/>
              </w:rPr>
            </w:pPr>
            <w:r>
              <w:rPr>
                <w:rFonts w:cs="Arial"/>
                <w:sz w:val="12"/>
                <w:szCs w:val="16"/>
              </w:rPr>
              <w:t>N/A</w:t>
            </w:r>
          </w:p>
        </w:tc>
        <w:tc>
          <w:tcPr>
            <w:tcW w:w="557" w:type="dxa"/>
            <w:shd w:val="clear" w:color="auto" w:fill="FFFFFF" w:themeFill="background1"/>
            <w:vAlign w:val="center"/>
          </w:tcPr>
          <w:p w14:paraId="12EEA2B2" w14:textId="0D846D19" w:rsidR="00EE26F4" w:rsidRPr="00EA07FD" w:rsidRDefault="00EE26F4" w:rsidP="00AD2F36">
            <w:pPr>
              <w:spacing w:after="0"/>
              <w:jc w:val="center"/>
              <w:rPr>
                <w:rFonts w:cs="Arial"/>
                <w:sz w:val="12"/>
                <w:szCs w:val="16"/>
              </w:rPr>
            </w:pPr>
            <w:r>
              <w:rPr>
                <w:rFonts w:cs="Arial"/>
                <w:sz w:val="12"/>
                <w:szCs w:val="16"/>
              </w:rPr>
              <w:t>N/A</w:t>
            </w:r>
          </w:p>
        </w:tc>
        <w:tc>
          <w:tcPr>
            <w:tcW w:w="560" w:type="dxa"/>
            <w:shd w:val="clear" w:color="auto" w:fill="FFFFFF" w:themeFill="background1"/>
            <w:vAlign w:val="center"/>
          </w:tcPr>
          <w:p w14:paraId="67E43FD5" w14:textId="77777777" w:rsidR="00EE26F4" w:rsidRPr="00EA07FD" w:rsidRDefault="00EE26F4" w:rsidP="00AD2F36">
            <w:pPr>
              <w:spacing w:after="0"/>
              <w:jc w:val="center"/>
              <w:rPr>
                <w:rFonts w:cs="Arial"/>
                <w:sz w:val="12"/>
                <w:szCs w:val="16"/>
              </w:rPr>
            </w:pPr>
            <w:r>
              <w:rPr>
                <w:rFonts w:cs="Arial"/>
                <w:sz w:val="12"/>
                <w:szCs w:val="16"/>
              </w:rPr>
              <w:t>N/A</w:t>
            </w:r>
          </w:p>
        </w:tc>
      </w:tr>
      <w:tr w:rsidR="00EE26F4" w:rsidRPr="00BC665D" w14:paraId="0E524AAF" w14:textId="77777777" w:rsidTr="00EE26F4">
        <w:trPr>
          <w:trHeight w:val="632"/>
          <w:tblCellSpacing w:w="20" w:type="dxa"/>
        </w:trPr>
        <w:tc>
          <w:tcPr>
            <w:tcW w:w="1010" w:type="dxa"/>
            <w:shd w:val="clear" w:color="auto" w:fill="ADAFAF" w:themeFill="text2"/>
            <w:vAlign w:val="center"/>
          </w:tcPr>
          <w:p w14:paraId="41624DB7" w14:textId="77777777" w:rsidR="00EE26F4" w:rsidRPr="00EA07FD" w:rsidRDefault="00EE26F4" w:rsidP="00AD2F36">
            <w:pPr>
              <w:spacing w:after="0"/>
              <w:jc w:val="center"/>
              <w:rPr>
                <w:rFonts w:cs="Arial"/>
                <w:b/>
                <w:sz w:val="12"/>
                <w:szCs w:val="16"/>
              </w:rPr>
            </w:pPr>
            <w:r w:rsidRPr="00EA07FD">
              <w:rPr>
                <w:rFonts w:cs="Arial"/>
                <w:b/>
                <w:sz w:val="12"/>
                <w:szCs w:val="16"/>
              </w:rPr>
              <w:t>Time to Resolve Fault**</w:t>
            </w:r>
          </w:p>
        </w:tc>
        <w:tc>
          <w:tcPr>
            <w:tcW w:w="552" w:type="dxa"/>
            <w:shd w:val="clear" w:color="auto" w:fill="ADAFAF" w:themeFill="text2"/>
            <w:vAlign w:val="center"/>
          </w:tcPr>
          <w:p w14:paraId="734C3221" w14:textId="77777777" w:rsidR="00EE26F4" w:rsidRPr="00EA07FD" w:rsidRDefault="00EE26F4" w:rsidP="00AD2F36">
            <w:pPr>
              <w:spacing w:after="0"/>
              <w:jc w:val="center"/>
              <w:rPr>
                <w:rFonts w:cs="Arial"/>
                <w:sz w:val="12"/>
                <w:szCs w:val="16"/>
              </w:rPr>
            </w:pPr>
            <w:r>
              <w:rPr>
                <w:rFonts w:cs="Arial"/>
                <w:sz w:val="12"/>
                <w:szCs w:val="16"/>
              </w:rPr>
              <w:t>5 Hours</w:t>
            </w:r>
          </w:p>
        </w:tc>
        <w:tc>
          <w:tcPr>
            <w:tcW w:w="553" w:type="dxa"/>
            <w:shd w:val="clear" w:color="auto" w:fill="ADAFAF" w:themeFill="text2"/>
            <w:vAlign w:val="center"/>
          </w:tcPr>
          <w:p w14:paraId="4D2C1539" w14:textId="77777777" w:rsidR="00EE26F4" w:rsidRPr="00EA07FD" w:rsidRDefault="00EE26F4" w:rsidP="00AD2F36">
            <w:pPr>
              <w:spacing w:after="0"/>
              <w:jc w:val="center"/>
              <w:rPr>
                <w:rFonts w:cs="Arial"/>
                <w:sz w:val="12"/>
                <w:szCs w:val="16"/>
              </w:rPr>
            </w:pPr>
            <w:r>
              <w:rPr>
                <w:rFonts w:cs="Arial"/>
                <w:sz w:val="12"/>
                <w:szCs w:val="16"/>
              </w:rPr>
              <w:t>5 Hours</w:t>
            </w:r>
          </w:p>
        </w:tc>
        <w:tc>
          <w:tcPr>
            <w:tcW w:w="557" w:type="dxa"/>
            <w:shd w:val="clear" w:color="auto" w:fill="ADAFAF" w:themeFill="text2"/>
            <w:vAlign w:val="center"/>
          </w:tcPr>
          <w:p w14:paraId="2F3701A7" w14:textId="067E2140" w:rsidR="00EE26F4" w:rsidRPr="00EA07FD" w:rsidRDefault="00EE26F4" w:rsidP="00AD2F36">
            <w:pPr>
              <w:spacing w:after="0"/>
              <w:jc w:val="center"/>
              <w:rPr>
                <w:rFonts w:cs="Arial"/>
                <w:sz w:val="12"/>
                <w:szCs w:val="16"/>
              </w:rPr>
            </w:pPr>
            <w:r>
              <w:rPr>
                <w:rFonts w:cs="Arial"/>
                <w:sz w:val="12"/>
                <w:szCs w:val="16"/>
              </w:rPr>
              <w:t>N/A</w:t>
            </w:r>
          </w:p>
        </w:tc>
        <w:tc>
          <w:tcPr>
            <w:tcW w:w="557" w:type="dxa"/>
            <w:shd w:val="clear" w:color="auto" w:fill="ADAFAF" w:themeFill="text2"/>
            <w:vAlign w:val="center"/>
          </w:tcPr>
          <w:p w14:paraId="6C472441" w14:textId="16FEA39E" w:rsidR="00EE26F4" w:rsidRPr="00EA07FD" w:rsidRDefault="00EE26F4" w:rsidP="00AD2F36">
            <w:pPr>
              <w:spacing w:after="0"/>
              <w:jc w:val="center"/>
              <w:rPr>
                <w:rFonts w:cs="Arial"/>
                <w:sz w:val="12"/>
                <w:szCs w:val="16"/>
              </w:rPr>
            </w:pPr>
            <w:r>
              <w:rPr>
                <w:rFonts w:cs="Arial"/>
                <w:sz w:val="12"/>
                <w:szCs w:val="16"/>
              </w:rPr>
              <w:t>N/A</w:t>
            </w:r>
          </w:p>
        </w:tc>
        <w:tc>
          <w:tcPr>
            <w:tcW w:w="560" w:type="dxa"/>
            <w:shd w:val="clear" w:color="auto" w:fill="ADAFAF" w:themeFill="text2"/>
            <w:vAlign w:val="center"/>
          </w:tcPr>
          <w:p w14:paraId="35796CDE" w14:textId="77A80E88" w:rsidR="00EE26F4" w:rsidRPr="00EA07FD" w:rsidRDefault="00EE26F4" w:rsidP="004A0BCA">
            <w:pPr>
              <w:spacing w:after="0"/>
              <w:jc w:val="center"/>
              <w:rPr>
                <w:rFonts w:cs="Arial"/>
                <w:sz w:val="12"/>
                <w:szCs w:val="16"/>
              </w:rPr>
            </w:pPr>
            <w:r>
              <w:rPr>
                <w:rFonts w:cs="Arial"/>
                <w:sz w:val="12"/>
                <w:szCs w:val="16"/>
              </w:rPr>
              <w:t>N/A</w:t>
            </w:r>
          </w:p>
        </w:tc>
      </w:tr>
    </w:tbl>
    <w:p w14:paraId="54DF7F96" w14:textId="4E563A15" w:rsidR="0024337D" w:rsidRDefault="0024337D" w:rsidP="00797E34"/>
    <w:p w14:paraId="35D0BDA2" w14:textId="77777777" w:rsidR="0024337D" w:rsidRDefault="0024337D" w:rsidP="00797E34">
      <w:r>
        <w:t xml:space="preserve">All priority 1 &amp; 2 faults should be raised via the tickets system then followed by a phone call. </w:t>
      </w:r>
    </w:p>
    <w:p w14:paraId="5B276D95" w14:textId="3F0928E1" w:rsidR="0024337D" w:rsidRDefault="0024337D" w:rsidP="00797E34">
      <w:r>
        <w:t>* Acknowledgement refers to an automated service which generates a response and alerts engineers of a service failure; or where there is dialogue betwe</w:t>
      </w:r>
      <w:r w:rsidR="004A0BCA">
        <w:t>en the client and the engineer.</w:t>
      </w:r>
    </w:p>
    <w:p w14:paraId="5BCC1782" w14:textId="28BFB8D2" w:rsidR="0024337D" w:rsidRDefault="0024337D" w:rsidP="00797E34">
      <w:r>
        <w:t>** We will use reasonable endeavours to adhere to the TTRF guidelines. Where fault resolution involves third parties, or hardware replacement, then this is subject to the support contracts in place with those parties. For Uncontended Services the TTRF assumes that the BT Enhanced Care option ha</w:t>
      </w:r>
      <w:r w:rsidR="004A0BCA">
        <w:t>s been taken as outlined in 5.2</w:t>
      </w:r>
    </w:p>
    <w:p w14:paraId="2B5A9136" w14:textId="2F75A7C1" w:rsidR="0024337D" w:rsidRPr="0024337D" w:rsidRDefault="0024337D" w:rsidP="000500B2">
      <w:pPr>
        <w:pStyle w:val="Heading2"/>
      </w:pPr>
      <w:r w:rsidRPr="0024337D">
        <w:t>S</w:t>
      </w:r>
      <w:r w:rsidR="00EE26F4">
        <w:t>ervice c</w:t>
      </w:r>
      <w:r>
        <w:t>redits</w:t>
      </w:r>
    </w:p>
    <w:p w14:paraId="2266CEAA" w14:textId="546D8949" w:rsidR="0024337D" w:rsidRDefault="0024337D" w:rsidP="00797E34">
      <w:r>
        <w:t>Node4 will provide the Customer with Service Credits, as set out below, for the failure</w:t>
      </w:r>
      <w:r w:rsidR="004A0BCA">
        <w:t xml:space="preserve"> to meet the following targets:</w:t>
      </w:r>
    </w:p>
    <w:p w14:paraId="032A540C" w14:textId="35A76545" w:rsidR="0024337D" w:rsidRPr="0024337D" w:rsidRDefault="000500B2" w:rsidP="000500B2">
      <w:pPr>
        <w:pStyle w:val="Heading3"/>
      </w:pPr>
      <w:r>
        <w:t xml:space="preserve"> </w:t>
      </w:r>
      <w:r w:rsidR="00EE26F4">
        <w:t>Service a</w:t>
      </w:r>
      <w:r w:rsidR="0024337D">
        <w:t>vailability</w:t>
      </w:r>
    </w:p>
    <w:p w14:paraId="09916351" w14:textId="77777777" w:rsidR="0024337D" w:rsidRDefault="0024337D" w:rsidP="00797E34">
      <w:r>
        <w:t xml:space="preserve">The Service is “Available” when the customer connection can send and receive IP traffic. </w:t>
      </w:r>
    </w:p>
    <w:p w14:paraId="5B369192" w14:textId="453E3C3B" w:rsidR="0024337D" w:rsidRDefault="0024337D" w:rsidP="00797E34">
      <w:r>
        <w:t>The following equation will be used to calculate Service Availability. References to hours are to the number of hours in the ap</w:t>
      </w:r>
      <w:r w:rsidR="004A0BCA">
        <w:t>plicable Monthly Review Period:</w:t>
      </w:r>
    </w:p>
    <w:p w14:paraId="33897D35" w14:textId="77777777" w:rsidR="0024337D" w:rsidRPr="00E70F02" w:rsidRDefault="0024337D" w:rsidP="00797E34">
      <w:pPr>
        <w:rPr>
          <w:b/>
        </w:rPr>
      </w:pPr>
      <w:r w:rsidRPr="00E70F02">
        <w:rPr>
          <w:b/>
        </w:rPr>
        <w:t>((Total hours – Total hours Unavailable)/Total hours) x 100</w:t>
      </w:r>
    </w:p>
    <w:p w14:paraId="7BA896AA" w14:textId="77777777" w:rsidR="0024337D" w:rsidRDefault="0024337D" w:rsidP="00797E34">
      <w:r>
        <w:t xml:space="preserve">Credits for Outages will be calculated on a monthly basis and will be based upon the cumulative elapsed time of any Outages and the monthly Charge for the Service for each Customer Site. </w:t>
      </w:r>
    </w:p>
    <w:p w14:paraId="7DBD75F8" w14:textId="74C66F4B" w:rsidR="0024337D" w:rsidRDefault="0024337D" w:rsidP="00797E34">
      <w:r>
        <w:t>Node4’s goal for N4Protect Service is to achieve a minimum of 99.999% Service availability per month.</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531"/>
        <w:gridCol w:w="2268"/>
      </w:tblGrid>
      <w:tr w:rsidR="004A0BCA" w:rsidRPr="00BC665D" w14:paraId="397EB77F" w14:textId="77777777" w:rsidTr="004A0BCA">
        <w:trPr>
          <w:trHeight w:val="631"/>
          <w:tblCellSpacing w:w="20" w:type="dxa"/>
        </w:trPr>
        <w:tc>
          <w:tcPr>
            <w:tcW w:w="2471" w:type="dxa"/>
            <w:shd w:val="clear" w:color="auto" w:fill="323232" w:themeFill="text1"/>
            <w:vAlign w:val="center"/>
          </w:tcPr>
          <w:p w14:paraId="543C2BE9" w14:textId="235C7C61" w:rsidR="004A0BCA" w:rsidRPr="00713767" w:rsidRDefault="004A0BCA" w:rsidP="004A0BCA">
            <w:pPr>
              <w:jc w:val="center"/>
              <w:rPr>
                <w:rFonts w:cs="Arial"/>
                <w:b/>
                <w:color w:val="FFFFFF"/>
                <w:sz w:val="14"/>
                <w:szCs w:val="16"/>
              </w:rPr>
            </w:pPr>
            <w:r>
              <w:rPr>
                <w:rFonts w:cs="Arial"/>
                <w:b/>
                <w:color w:val="FFFFFF"/>
                <w:sz w:val="14"/>
                <w:szCs w:val="16"/>
              </w:rPr>
              <w:t>Total Monthly Outages at the Relevant Customer Site (Percentage)</w:t>
            </w:r>
          </w:p>
        </w:tc>
        <w:tc>
          <w:tcPr>
            <w:tcW w:w="2208" w:type="dxa"/>
            <w:shd w:val="clear" w:color="auto" w:fill="323232" w:themeFill="text1"/>
            <w:vAlign w:val="center"/>
          </w:tcPr>
          <w:p w14:paraId="236D77DE" w14:textId="2A63C3CE" w:rsidR="004A0BCA" w:rsidRPr="004A0BCA" w:rsidRDefault="004A0BCA" w:rsidP="004A0BCA">
            <w:pPr>
              <w:jc w:val="center"/>
              <w:rPr>
                <w:rFonts w:cs="Arial"/>
                <w:b/>
                <w:color w:val="FFFFFF"/>
                <w:sz w:val="14"/>
                <w:szCs w:val="16"/>
              </w:rPr>
            </w:pPr>
            <w:r w:rsidRPr="004A0BCA">
              <w:rPr>
                <w:rFonts w:cs="Arial"/>
                <w:b/>
                <w:color w:val="FFFFFF"/>
                <w:sz w:val="14"/>
                <w:szCs w:val="16"/>
              </w:rPr>
              <w:t>Service Credits (Percentage of Monthly Recurring Charge for the Service at the Relevant Customer Site)</w:t>
            </w:r>
          </w:p>
        </w:tc>
      </w:tr>
      <w:tr w:rsidR="004A0BCA" w:rsidRPr="00BC665D" w14:paraId="5E4455A9" w14:textId="77777777" w:rsidTr="000500B2">
        <w:trPr>
          <w:tblCellSpacing w:w="20" w:type="dxa"/>
        </w:trPr>
        <w:tc>
          <w:tcPr>
            <w:tcW w:w="2471" w:type="dxa"/>
            <w:shd w:val="clear" w:color="auto" w:fill="ADAFAF" w:themeFill="text2"/>
          </w:tcPr>
          <w:p w14:paraId="680E3F4C" w14:textId="60F29F4D" w:rsidR="004A0BCA" w:rsidRPr="00713767" w:rsidRDefault="004A0BCA" w:rsidP="000500B2">
            <w:pPr>
              <w:jc w:val="center"/>
              <w:rPr>
                <w:rFonts w:cs="Arial"/>
                <w:b/>
                <w:sz w:val="14"/>
                <w:szCs w:val="16"/>
              </w:rPr>
            </w:pPr>
            <w:r>
              <w:rPr>
                <w:rFonts w:cs="Arial"/>
                <w:b/>
                <w:sz w:val="14"/>
                <w:szCs w:val="16"/>
              </w:rPr>
              <w:t>99.999% and above</w:t>
            </w:r>
          </w:p>
        </w:tc>
        <w:tc>
          <w:tcPr>
            <w:tcW w:w="2208" w:type="dxa"/>
            <w:shd w:val="clear" w:color="auto" w:fill="ADAFAF" w:themeFill="text2"/>
          </w:tcPr>
          <w:p w14:paraId="059F355B" w14:textId="44D71011" w:rsidR="004A0BCA" w:rsidRPr="00713767" w:rsidRDefault="000500B2" w:rsidP="00AD2F36">
            <w:pPr>
              <w:jc w:val="center"/>
              <w:rPr>
                <w:rFonts w:cs="Arial"/>
                <w:sz w:val="14"/>
                <w:szCs w:val="16"/>
              </w:rPr>
            </w:pPr>
            <w:r>
              <w:rPr>
                <w:rFonts w:cs="Arial"/>
                <w:sz w:val="14"/>
                <w:szCs w:val="16"/>
              </w:rPr>
              <w:t>0%</w:t>
            </w:r>
          </w:p>
        </w:tc>
      </w:tr>
      <w:tr w:rsidR="004A0BCA" w:rsidRPr="00BC665D" w14:paraId="3A239D2B" w14:textId="77777777" w:rsidTr="000500B2">
        <w:trPr>
          <w:tblCellSpacing w:w="20" w:type="dxa"/>
        </w:trPr>
        <w:tc>
          <w:tcPr>
            <w:tcW w:w="2471" w:type="dxa"/>
          </w:tcPr>
          <w:p w14:paraId="0676C98A" w14:textId="72DABCD5" w:rsidR="004A0BCA" w:rsidRPr="00713767" w:rsidRDefault="004A0BCA" w:rsidP="000500B2">
            <w:pPr>
              <w:jc w:val="center"/>
              <w:rPr>
                <w:rFonts w:cs="Arial"/>
                <w:b/>
                <w:sz w:val="14"/>
                <w:szCs w:val="16"/>
              </w:rPr>
            </w:pPr>
            <w:r>
              <w:rPr>
                <w:rFonts w:cs="Arial"/>
                <w:b/>
                <w:sz w:val="14"/>
                <w:szCs w:val="16"/>
              </w:rPr>
              <w:t>&lt;99.999%</w:t>
            </w:r>
            <w:r w:rsidR="000500B2">
              <w:rPr>
                <w:rFonts w:cs="Arial"/>
                <w:b/>
                <w:sz w:val="14"/>
                <w:szCs w:val="16"/>
              </w:rPr>
              <w:t xml:space="preserve"> - 99.5%</w:t>
            </w:r>
          </w:p>
        </w:tc>
        <w:tc>
          <w:tcPr>
            <w:tcW w:w="2208" w:type="dxa"/>
          </w:tcPr>
          <w:p w14:paraId="161E5E85" w14:textId="09902981" w:rsidR="004A0BCA" w:rsidRPr="00713767" w:rsidRDefault="000500B2" w:rsidP="00AD2F36">
            <w:pPr>
              <w:jc w:val="center"/>
              <w:rPr>
                <w:rFonts w:cs="Arial"/>
                <w:sz w:val="14"/>
                <w:szCs w:val="16"/>
              </w:rPr>
            </w:pPr>
            <w:r>
              <w:rPr>
                <w:rFonts w:cs="Arial"/>
                <w:sz w:val="14"/>
                <w:szCs w:val="16"/>
              </w:rPr>
              <w:t>5%</w:t>
            </w:r>
          </w:p>
        </w:tc>
      </w:tr>
      <w:tr w:rsidR="004A0BCA" w:rsidRPr="00BC665D" w14:paraId="3A74D3CD" w14:textId="77777777" w:rsidTr="000500B2">
        <w:trPr>
          <w:tblCellSpacing w:w="20" w:type="dxa"/>
        </w:trPr>
        <w:tc>
          <w:tcPr>
            <w:tcW w:w="2471" w:type="dxa"/>
            <w:shd w:val="clear" w:color="auto" w:fill="ADAFAF" w:themeFill="text2"/>
          </w:tcPr>
          <w:p w14:paraId="035146C1" w14:textId="04428E8B" w:rsidR="004A0BCA" w:rsidRPr="00713767" w:rsidRDefault="000500B2" w:rsidP="000500B2">
            <w:pPr>
              <w:jc w:val="center"/>
              <w:rPr>
                <w:rFonts w:cs="Arial"/>
                <w:b/>
                <w:sz w:val="14"/>
                <w:szCs w:val="16"/>
              </w:rPr>
            </w:pPr>
            <w:r>
              <w:rPr>
                <w:rFonts w:cs="Arial"/>
                <w:b/>
                <w:sz w:val="14"/>
                <w:szCs w:val="16"/>
              </w:rPr>
              <w:t>&lt;99.5% - 99.0%</w:t>
            </w:r>
          </w:p>
        </w:tc>
        <w:tc>
          <w:tcPr>
            <w:tcW w:w="2208" w:type="dxa"/>
            <w:shd w:val="clear" w:color="auto" w:fill="ADAFAF" w:themeFill="text2"/>
          </w:tcPr>
          <w:p w14:paraId="6013FC34" w14:textId="7A94FEB8" w:rsidR="004A0BCA" w:rsidRPr="00713767" w:rsidRDefault="000500B2" w:rsidP="00AD2F36">
            <w:pPr>
              <w:jc w:val="center"/>
              <w:rPr>
                <w:rFonts w:cs="Arial"/>
                <w:sz w:val="14"/>
                <w:szCs w:val="16"/>
              </w:rPr>
            </w:pPr>
            <w:r>
              <w:rPr>
                <w:rFonts w:cs="Arial"/>
                <w:sz w:val="14"/>
                <w:szCs w:val="16"/>
              </w:rPr>
              <w:t>10%</w:t>
            </w:r>
          </w:p>
        </w:tc>
      </w:tr>
      <w:tr w:rsidR="004A0BCA" w:rsidRPr="00BC665D" w14:paraId="245A2E71" w14:textId="77777777" w:rsidTr="000500B2">
        <w:trPr>
          <w:tblCellSpacing w:w="20" w:type="dxa"/>
        </w:trPr>
        <w:tc>
          <w:tcPr>
            <w:tcW w:w="2471" w:type="dxa"/>
          </w:tcPr>
          <w:p w14:paraId="2EEE40CE" w14:textId="5C115EB2" w:rsidR="004A0BCA" w:rsidRPr="00713767" w:rsidRDefault="000500B2" w:rsidP="000500B2">
            <w:pPr>
              <w:jc w:val="center"/>
              <w:rPr>
                <w:rFonts w:cs="Arial"/>
                <w:b/>
                <w:sz w:val="14"/>
                <w:szCs w:val="16"/>
              </w:rPr>
            </w:pPr>
            <w:r>
              <w:rPr>
                <w:rFonts w:cs="Arial"/>
                <w:b/>
                <w:sz w:val="14"/>
                <w:szCs w:val="16"/>
              </w:rPr>
              <w:t>&lt;99.0%</w:t>
            </w:r>
          </w:p>
        </w:tc>
        <w:tc>
          <w:tcPr>
            <w:tcW w:w="2208" w:type="dxa"/>
          </w:tcPr>
          <w:p w14:paraId="0538F6CE" w14:textId="40FCD646" w:rsidR="004A0BCA" w:rsidRPr="00713767" w:rsidRDefault="000500B2" w:rsidP="00AD2F36">
            <w:pPr>
              <w:jc w:val="center"/>
              <w:rPr>
                <w:rFonts w:cs="Arial"/>
                <w:sz w:val="14"/>
                <w:szCs w:val="16"/>
              </w:rPr>
            </w:pPr>
            <w:r>
              <w:rPr>
                <w:rFonts w:cs="Arial"/>
                <w:sz w:val="14"/>
                <w:szCs w:val="16"/>
              </w:rPr>
              <w:t>20%</w:t>
            </w:r>
          </w:p>
        </w:tc>
      </w:tr>
    </w:tbl>
    <w:p w14:paraId="0988485D" w14:textId="77777777" w:rsidR="000500B2" w:rsidRDefault="000500B2" w:rsidP="00CC5F5E">
      <w:pPr>
        <w:jc w:val="left"/>
        <w:rPr>
          <w:color w:val="F79220"/>
          <w:sz w:val="24"/>
          <w:szCs w:val="24"/>
        </w:rPr>
      </w:pPr>
    </w:p>
    <w:p w14:paraId="1433E49A" w14:textId="2BF7BDAE" w:rsidR="00CC5F5E" w:rsidRPr="00CC5F5E" w:rsidRDefault="000500B2" w:rsidP="000500B2">
      <w:pPr>
        <w:pStyle w:val="Heading3"/>
      </w:pPr>
      <w:r>
        <w:t xml:space="preserve"> </w:t>
      </w:r>
      <w:r w:rsidR="00CC5F5E" w:rsidRPr="00CC5F5E">
        <w:t>C</w:t>
      </w:r>
      <w:r w:rsidR="00EE26F4">
        <w:t>alculation of service c</w:t>
      </w:r>
      <w:r w:rsidR="00CC5F5E">
        <w:t>redits</w:t>
      </w:r>
      <w:r w:rsidR="00CC5F5E" w:rsidRPr="00CC5F5E">
        <w:t xml:space="preserve"> </w:t>
      </w:r>
    </w:p>
    <w:p w14:paraId="70CD7971" w14:textId="79792585" w:rsidR="00CC5F5E" w:rsidRDefault="00CC5F5E" w:rsidP="00797E34">
      <w:r>
        <w:t>Where a Monthly Review Period incorporates part of a month, any Service credit will apply to a pro-rated Monthly Charge.</w:t>
      </w:r>
    </w:p>
    <w:p w14:paraId="2A1C2500" w14:textId="77777777" w:rsidR="00CC5F5E" w:rsidRDefault="00CC5F5E" w:rsidP="00797E34">
      <w:r>
        <w:t xml:space="preserve">Service credits will be calculated monthly, aggregated and credited to the Customer on a quarterly basis. If a Service is cancelled during a Monthly Review Period, no Service credit will be payable in respect of that Circuit for that Monthly Review Period. </w:t>
      </w:r>
    </w:p>
    <w:p w14:paraId="49BA08CD" w14:textId="77777777" w:rsidR="00CC5F5E" w:rsidRDefault="00CC5F5E" w:rsidP="00797E34">
      <w:r>
        <w:t xml:space="preserve">The Customer must claim any Service credit due to a failure to meet the Service levels, in writing, within twenty one (21) business days of the date at which the Customer could reasonably be expected to become aware of such failure. The Customer shall not be entitled to any Service credits in respect of a claim unless and until Node4 has received notice of </w:t>
      </w:r>
      <w:r>
        <w:lastRenderedPageBreak/>
        <w:t xml:space="preserve">the claim in writing in accordance with the above. Should Node4 require additional information from the Customer, the Customer shall assist, and shall not be entitled to any Service credits until Node4 has received all the information it has reasonably requested. </w:t>
      </w:r>
    </w:p>
    <w:p w14:paraId="278ADE77" w14:textId="455AD3FD" w:rsidR="00CC5F5E" w:rsidRDefault="00CC5F5E" w:rsidP="000500B2">
      <w:pPr>
        <w:pStyle w:val="Heading3"/>
        <w:numPr>
          <w:ilvl w:val="0"/>
          <w:numId w:val="0"/>
        </w:numPr>
        <w:ind w:left="357" w:hanging="357"/>
      </w:pPr>
      <w:r>
        <w:t>8.3 E</w:t>
      </w:r>
      <w:r w:rsidR="00E70F02">
        <w:t>xclusions</w:t>
      </w:r>
      <w:r>
        <w:t xml:space="preserve"> </w:t>
      </w:r>
      <w:r w:rsidR="00E70F02">
        <w:t>to</w:t>
      </w:r>
      <w:r w:rsidR="00EE26F4">
        <w:t xml:space="preserve"> p</w:t>
      </w:r>
      <w:r w:rsidR="00E70F02">
        <w:t>ayment</w:t>
      </w:r>
      <w:r>
        <w:t xml:space="preserve"> </w:t>
      </w:r>
      <w:r w:rsidR="00E70F02">
        <w:t>of</w:t>
      </w:r>
      <w:r w:rsidR="00EE26F4">
        <w:t xml:space="preserve"> s</w:t>
      </w:r>
      <w:r w:rsidR="00E70F02">
        <w:t>ervice</w:t>
      </w:r>
      <w:r w:rsidR="00EE26F4">
        <w:t xml:space="preserve"> c</w:t>
      </w:r>
      <w:bookmarkStart w:id="0" w:name="_GoBack"/>
      <w:bookmarkEnd w:id="0"/>
      <w:r w:rsidR="00E70F02">
        <w:t>redits</w:t>
      </w:r>
      <w:r>
        <w:t xml:space="preserve"> </w:t>
      </w:r>
    </w:p>
    <w:p w14:paraId="345D3066" w14:textId="77777777" w:rsidR="00CC5F5E" w:rsidRDefault="00CC5F5E" w:rsidP="00797E34">
      <w:r>
        <w:t xml:space="preserve">Service credits will not be payable by Node4 to the Customer in relation to the Service Availability for faults or disruptions to the Service caused by any of the following: </w:t>
      </w:r>
    </w:p>
    <w:p w14:paraId="5943B17D" w14:textId="43F98E15" w:rsidR="00CC5F5E" w:rsidRPr="00E70F02" w:rsidRDefault="00CC5F5E" w:rsidP="000500B2">
      <w:pPr>
        <w:pStyle w:val="ListParagraph"/>
        <w:rPr>
          <w:color w:val="323232" w:themeColor="text1"/>
        </w:rPr>
      </w:pPr>
      <w:r w:rsidRPr="00E70F02">
        <w:rPr>
          <w:color w:val="323232" w:themeColor="text1"/>
        </w:rPr>
        <w:t>The fault, action or negligence of the Customer, its em</w:t>
      </w:r>
      <w:r w:rsidR="000500B2" w:rsidRPr="00E70F02">
        <w:rPr>
          <w:color w:val="323232" w:themeColor="text1"/>
        </w:rPr>
        <w:t>ployees, agents or contractors;</w:t>
      </w:r>
    </w:p>
    <w:p w14:paraId="4818598A" w14:textId="6698E096" w:rsidR="00CC5F5E" w:rsidRPr="00E70F02" w:rsidRDefault="00CC5F5E" w:rsidP="000500B2">
      <w:pPr>
        <w:pStyle w:val="ListParagraph"/>
        <w:rPr>
          <w:color w:val="323232" w:themeColor="text1"/>
        </w:rPr>
      </w:pPr>
      <w:r w:rsidRPr="00E70F02">
        <w:rPr>
          <w:color w:val="323232" w:themeColor="text1"/>
        </w:rPr>
        <w:t>The Customer failing to comply with Node4’s</w:t>
      </w:r>
      <w:r w:rsidR="000500B2" w:rsidRPr="00E70F02">
        <w:rPr>
          <w:color w:val="323232" w:themeColor="text1"/>
        </w:rPr>
        <w:t xml:space="preserve"> Standard Terms and Conditions;</w:t>
      </w:r>
    </w:p>
    <w:p w14:paraId="6A03E7BC" w14:textId="0663D3DC" w:rsidR="00CC5F5E" w:rsidRPr="00E70F02" w:rsidRDefault="00CC5F5E" w:rsidP="000500B2">
      <w:pPr>
        <w:pStyle w:val="ListParagraph"/>
        <w:rPr>
          <w:color w:val="323232" w:themeColor="text1"/>
        </w:rPr>
      </w:pPr>
      <w:r w:rsidRPr="00E70F02">
        <w:rPr>
          <w:color w:val="323232" w:themeColor="text1"/>
        </w:rPr>
        <w:t>A fault in, or any other problem associated with, equipment connected on the Customer’s side of the Node4 Network Termination Point, except where such fault or problem is directly caused by the fault action or negligence of Node4, its employees, agents or contrac</w:t>
      </w:r>
      <w:r w:rsidR="000500B2" w:rsidRPr="00E70F02">
        <w:rPr>
          <w:color w:val="323232" w:themeColor="text1"/>
        </w:rPr>
        <w:t>tors;</w:t>
      </w:r>
    </w:p>
    <w:p w14:paraId="08F40C52" w14:textId="2C5E4601" w:rsidR="00CC5F5E" w:rsidRPr="00E70F02" w:rsidRDefault="00CC5F5E" w:rsidP="000500B2">
      <w:pPr>
        <w:pStyle w:val="ListParagraph"/>
        <w:rPr>
          <w:color w:val="323232" w:themeColor="text1"/>
        </w:rPr>
      </w:pPr>
      <w:r w:rsidRPr="00E70F02">
        <w:rPr>
          <w:color w:val="323232" w:themeColor="text1"/>
        </w:rPr>
        <w:t>Any event described in Clause 10 (Force Majeure) of Node4’s</w:t>
      </w:r>
      <w:r w:rsidR="000500B2" w:rsidRPr="00E70F02">
        <w:rPr>
          <w:color w:val="323232" w:themeColor="text1"/>
        </w:rPr>
        <w:t xml:space="preserve"> Standard Terms and Conditions;</w:t>
      </w:r>
    </w:p>
    <w:p w14:paraId="5018A40C" w14:textId="22800C92" w:rsidR="00CC5F5E" w:rsidRPr="00E70F02" w:rsidRDefault="00CC5F5E" w:rsidP="000500B2">
      <w:pPr>
        <w:pStyle w:val="ListParagraph"/>
        <w:rPr>
          <w:color w:val="323232" w:themeColor="text1"/>
        </w:rPr>
      </w:pPr>
      <w:r w:rsidRPr="00E70F02">
        <w:rPr>
          <w:color w:val="323232" w:themeColor="text1"/>
        </w:rPr>
        <w:t xml:space="preserve">A failure by the Customer to give Node4 access to any equipment after being </w:t>
      </w:r>
      <w:r w:rsidR="000500B2" w:rsidRPr="00E70F02">
        <w:rPr>
          <w:color w:val="323232" w:themeColor="text1"/>
        </w:rPr>
        <w:t>requested to do so by Node4; or</w:t>
      </w:r>
    </w:p>
    <w:p w14:paraId="0F6E660F" w14:textId="31590750" w:rsidR="00CC5F5E" w:rsidRPr="00E70F02" w:rsidRDefault="00CC5F5E" w:rsidP="000500B2">
      <w:pPr>
        <w:pStyle w:val="ListParagraph"/>
        <w:rPr>
          <w:color w:val="323232" w:themeColor="text1"/>
        </w:rPr>
      </w:pPr>
      <w:r w:rsidRPr="00E70F02">
        <w:rPr>
          <w:color w:val="323232" w:themeColor="text1"/>
        </w:rPr>
        <w:t>Mainte</w:t>
      </w:r>
      <w:r w:rsidR="000500B2" w:rsidRPr="00E70F02">
        <w:rPr>
          <w:color w:val="323232" w:themeColor="text1"/>
        </w:rPr>
        <w:t>nance during any Planned Outage;</w:t>
      </w:r>
    </w:p>
    <w:p w14:paraId="6423EC20" w14:textId="5CCE8270" w:rsidR="00CC5F5E" w:rsidRPr="00E70F02" w:rsidRDefault="00CC5F5E" w:rsidP="000500B2">
      <w:pPr>
        <w:pStyle w:val="ListParagraph"/>
        <w:rPr>
          <w:color w:val="323232" w:themeColor="text1"/>
        </w:rPr>
      </w:pPr>
      <w:r w:rsidRPr="00E70F02">
        <w:rPr>
          <w:color w:val="323232" w:themeColor="text1"/>
        </w:rPr>
        <w:t>Where the customer is unable</w:t>
      </w:r>
      <w:r w:rsidR="000500B2" w:rsidRPr="00E70F02">
        <w:rPr>
          <w:color w:val="323232" w:themeColor="text1"/>
        </w:rPr>
        <w:t xml:space="preserve"> to provide 24 hour site access;</w:t>
      </w:r>
    </w:p>
    <w:p w14:paraId="4AC04985" w14:textId="6CE214A9" w:rsidR="00CC5F5E" w:rsidRPr="00E70F02" w:rsidRDefault="00CC5F5E" w:rsidP="000500B2">
      <w:pPr>
        <w:pStyle w:val="ListParagraph"/>
        <w:rPr>
          <w:color w:val="323232" w:themeColor="text1"/>
        </w:rPr>
      </w:pPr>
      <w:r w:rsidRPr="00E70F02">
        <w:rPr>
          <w:color w:val="323232" w:themeColor="text1"/>
        </w:rPr>
        <w:t>Faults relating t</w:t>
      </w:r>
      <w:r w:rsidR="000500B2" w:rsidRPr="00E70F02">
        <w:rPr>
          <w:color w:val="323232" w:themeColor="text1"/>
        </w:rPr>
        <w:t>o PSTN or Analogue Phones lines.</w:t>
      </w:r>
    </w:p>
    <w:p w14:paraId="71F70449" w14:textId="77777777" w:rsidR="00CC5F5E" w:rsidRDefault="00CC5F5E" w:rsidP="00797E34">
      <w:r>
        <w:t xml:space="preserve">Service credits are not applicable for more than one breach of any targets outlined in this document arising from the same occurrence. </w:t>
      </w:r>
    </w:p>
    <w:p w14:paraId="54D6E529" w14:textId="77777777" w:rsidR="00CC5F5E" w:rsidRDefault="00CC5F5E" w:rsidP="00797E34">
      <w:r>
        <w:t xml:space="preserve">In respect of any Monthly Review Period, the total amount of any service credit payable in relation to any service level breach shall not exceed 50% of the Monthly Charge for the affected Service. </w:t>
      </w:r>
    </w:p>
    <w:p w14:paraId="37A154E1" w14:textId="2C6C6120" w:rsidR="00CC5F5E" w:rsidRPr="00797E34" w:rsidRDefault="00CC5F5E" w:rsidP="00797E34">
      <w:r>
        <w:t>The provision of Service credits shall be the sole and exclusive remedy for the failure to meet targets for the Co-location service. Node4 shall have no additional liability to the Customer.</w:t>
      </w:r>
    </w:p>
    <w:sectPr w:rsidR="00CC5F5E" w:rsidRPr="00797E34" w:rsidSect="002B49F2">
      <w:headerReference w:type="default" r:id="rId17"/>
      <w:footerReference w:type="even" r:id="rId18"/>
      <w:footerReference w:type="default" r:id="rId19"/>
      <w:headerReference w:type="first" r:id="rId20"/>
      <w:footerReference w:type="first" r:id="rId21"/>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A5324" w14:textId="77777777" w:rsidR="00C6675B" w:rsidRDefault="00C6675B" w:rsidP="00763FA4">
      <w:pPr>
        <w:spacing w:after="0" w:line="240" w:lineRule="auto"/>
      </w:pPr>
      <w:r>
        <w:separator/>
      </w:r>
    </w:p>
  </w:endnote>
  <w:endnote w:type="continuationSeparator" w:id="0">
    <w:p w14:paraId="7571D3D9" w14:textId="77777777" w:rsidR="00C6675B" w:rsidRDefault="00C6675B"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B4750"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0CC0AE4D"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4A0BCA">
          <w:rPr>
            <w:color w:val="8E908F"/>
            <w:sz w:val="18"/>
            <w:szCs w:val="18"/>
          </w:rPr>
          <w:t>Node4 Public Environmental Policy Statement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EE26F4">
          <w:rPr>
            <w:color w:val="8E908F"/>
            <w:sz w:val="18"/>
            <w:szCs w:val="18"/>
          </w:rPr>
          <w:t>N4Protect and N4Protect+ services</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sdtContent>
        <w:r w:rsidR="002B49F2">
          <w:rPr>
            <w:color w:val="8E908F"/>
            <w:sz w:val="18"/>
            <w:szCs w:val="18"/>
          </w:rPr>
          <w:t>28/07/2017</w:t>
        </w:r>
      </w:sdtContent>
    </w:sdt>
    <w:r>
      <w:tab/>
    </w:r>
    <w:r>
      <w:fldChar w:fldCharType="begin"/>
    </w:r>
    <w:r>
      <w:instrText xml:space="preserve"> PAGE  \* Arabic  \* MERGEFORMAT </w:instrText>
    </w:r>
    <w:r>
      <w:fldChar w:fldCharType="separate"/>
    </w:r>
    <w:r w:rsidR="00EE26F4">
      <w:rPr>
        <w:noProof/>
      </w:rPr>
      <w:t>7</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B9B2C0"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E814" w14:textId="77777777" w:rsidR="00C6675B" w:rsidRDefault="00C6675B" w:rsidP="00763FA4">
      <w:pPr>
        <w:spacing w:after="0" w:line="240" w:lineRule="auto"/>
      </w:pPr>
      <w:r>
        <w:separator/>
      </w:r>
    </w:p>
  </w:footnote>
  <w:footnote w:type="continuationSeparator" w:id="0">
    <w:p w14:paraId="069C0B48" w14:textId="77777777" w:rsidR="00C6675B" w:rsidRDefault="00C6675B"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1" w15:restartNumberingAfterBreak="0">
    <w:nsid w:val="0E4065B9"/>
    <w:multiLevelType w:val="multilevel"/>
    <w:tmpl w:val="2026CB88"/>
    <w:lvl w:ilvl="0">
      <w:start w:val="1"/>
      <w:numFmt w:val="decimal"/>
      <w:pStyle w:val="Heading2"/>
      <w:lvlText w:val="%1."/>
      <w:lvlJc w:val="left"/>
      <w:pPr>
        <w:ind w:left="720" w:hanging="360"/>
      </w:p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C5DDD"/>
    <w:multiLevelType w:val="hybridMultilevel"/>
    <w:tmpl w:val="12FA58AA"/>
    <w:lvl w:ilvl="0" w:tplc="FFDAF25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45DC9"/>
    <w:multiLevelType w:val="hybridMultilevel"/>
    <w:tmpl w:val="A9603276"/>
    <w:lvl w:ilvl="0" w:tplc="C1AA4CB8">
      <w:start w:val="1"/>
      <w:numFmt w:val="bullet"/>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561D0"/>
    <w:multiLevelType w:val="hybridMultilevel"/>
    <w:tmpl w:val="63B8DE42"/>
    <w:lvl w:ilvl="0" w:tplc="0C986EC8">
      <w:numFmt w:val="bullet"/>
      <w:lvlText w:val=""/>
      <w:lvlJc w:val="left"/>
      <w:pPr>
        <w:ind w:left="947" w:hanging="360"/>
      </w:pPr>
      <w:rPr>
        <w:rFonts w:ascii="Symbol" w:eastAsia="Symbol" w:hAnsi="Symbol" w:cs="Symbol" w:hint="default"/>
        <w:color w:val="181818"/>
        <w:w w:val="99"/>
        <w:sz w:val="20"/>
        <w:szCs w:val="20"/>
        <w:lang w:val="en-GB" w:eastAsia="en-GB" w:bidi="en-GB"/>
      </w:rPr>
    </w:lvl>
    <w:lvl w:ilvl="1" w:tplc="5350BA8C">
      <w:numFmt w:val="bullet"/>
      <w:lvlText w:val="•"/>
      <w:lvlJc w:val="left"/>
      <w:pPr>
        <w:ind w:left="1524" w:hanging="360"/>
      </w:pPr>
      <w:rPr>
        <w:rFonts w:hint="default"/>
        <w:lang w:val="en-GB" w:eastAsia="en-GB" w:bidi="en-GB"/>
      </w:rPr>
    </w:lvl>
    <w:lvl w:ilvl="2" w:tplc="0536334C">
      <w:numFmt w:val="bullet"/>
      <w:lvlText w:val="•"/>
      <w:lvlJc w:val="left"/>
      <w:pPr>
        <w:ind w:left="2108" w:hanging="360"/>
      </w:pPr>
      <w:rPr>
        <w:rFonts w:hint="default"/>
        <w:lang w:val="en-GB" w:eastAsia="en-GB" w:bidi="en-GB"/>
      </w:rPr>
    </w:lvl>
    <w:lvl w:ilvl="3" w:tplc="73EA587A">
      <w:numFmt w:val="bullet"/>
      <w:lvlText w:val="•"/>
      <w:lvlJc w:val="left"/>
      <w:pPr>
        <w:ind w:left="2692" w:hanging="360"/>
      </w:pPr>
      <w:rPr>
        <w:rFonts w:hint="default"/>
        <w:lang w:val="en-GB" w:eastAsia="en-GB" w:bidi="en-GB"/>
      </w:rPr>
    </w:lvl>
    <w:lvl w:ilvl="4" w:tplc="DA8008B0">
      <w:numFmt w:val="bullet"/>
      <w:lvlText w:val="•"/>
      <w:lvlJc w:val="left"/>
      <w:pPr>
        <w:ind w:left="3276" w:hanging="360"/>
      </w:pPr>
      <w:rPr>
        <w:rFonts w:hint="default"/>
        <w:lang w:val="en-GB" w:eastAsia="en-GB" w:bidi="en-GB"/>
      </w:rPr>
    </w:lvl>
    <w:lvl w:ilvl="5" w:tplc="81984976">
      <w:numFmt w:val="bullet"/>
      <w:lvlText w:val="•"/>
      <w:lvlJc w:val="left"/>
      <w:pPr>
        <w:ind w:left="3860" w:hanging="360"/>
      </w:pPr>
      <w:rPr>
        <w:rFonts w:hint="default"/>
        <w:lang w:val="en-GB" w:eastAsia="en-GB" w:bidi="en-GB"/>
      </w:rPr>
    </w:lvl>
    <w:lvl w:ilvl="6" w:tplc="CC86DAB8">
      <w:numFmt w:val="bullet"/>
      <w:lvlText w:val="•"/>
      <w:lvlJc w:val="left"/>
      <w:pPr>
        <w:ind w:left="4444" w:hanging="360"/>
      </w:pPr>
      <w:rPr>
        <w:rFonts w:hint="default"/>
        <w:lang w:val="en-GB" w:eastAsia="en-GB" w:bidi="en-GB"/>
      </w:rPr>
    </w:lvl>
    <w:lvl w:ilvl="7" w:tplc="86DC07BE">
      <w:numFmt w:val="bullet"/>
      <w:lvlText w:val="•"/>
      <w:lvlJc w:val="left"/>
      <w:pPr>
        <w:ind w:left="5028" w:hanging="360"/>
      </w:pPr>
      <w:rPr>
        <w:rFonts w:hint="default"/>
        <w:lang w:val="en-GB" w:eastAsia="en-GB" w:bidi="en-GB"/>
      </w:rPr>
    </w:lvl>
    <w:lvl w:ilvl="8" w:tplc="75EC690E">
      <w:numFmt w:val="bullet"/>
      <w:lvlText w:val="•"/>
      <w:lvlJc w:val="left"/>
      <w:pPr>
        <w:ind w:left="5612" w:hanging="360"/>
      </w:pPr>
      <w:rPr>
        <w:rFonts w:hint="default"/>
        <w:lang w:val="en-GB" w:eastAsia="en-GB" w:bidi="en-GB"/>
      </w:rPr>
    </w:lvl>
  </w:abstractNum>
  <w:abstractNum w:abstractNumId="25" w15:restartNumberingAfterBreak="0">
    <w:nsid w:val="63556CC4"/>
    <w:multiLevelType w:val="hybridMultilevel"/>
    <w:tmpl w:val="F794850E"/>
    <w:lvl w:ilvl="0" w:tplc="13087734">
      <w:numFmt w:val="bullet"/>
      <w:lvlText w:val=""/>
      <w:lvlJc w:val="left"/>
      <w:pPr>
        <w:ind w:left="947" w:hanging="360"/>
      </w:pPr>
      <w:rPr>
        <w:rFonts w:ascii="Symbol" w:eastAsia="Symbol" w:hAnsi="Symbol" w:cs="Symbol" w:hint="default"/>
        <w:color w:val="181818"/>
        <w:w w:val="99"/>
        <w:sz w:val="20"/>
        <w:szCs w:val="20"/>
        <w:lang w:val="en-GB" w:eastAsia="en-GB" w:bidi="en-GB"/>
      </w:rPr>
    </w:lvl>
    <w:lvl w:ilvl="1" w:tplc="6A04955E">
      <w:numFmt w:val="bullet"/>
      <w:lvlText w:val="•"/>
      <w:lvlJc w:val="left"/>
      <w:pPr>
        <w:ind w:left="1524" w:hanging="360"/>
      </w:pPr>
      <w:rPr>
        <w:rFonts w:hint="default"/>
        <w:lang w:val="en-GB" w:eastAsia="en-GB" w:bidi="en-GB"/>
      </w:rPr>
    </w:lvl>
    <w:lvl w:ilvl="2" w:tplc="B9E0791E">
      <w:numFmt w:val="bullet"/>
      <w:lvlText w:val="•"/>
      <w:lvlJc w:val="left"/>
      <w:pPr>
        <w:ind w:left="2108" w:hanging="360"/>
      </w:pPr>
      <w:rPr>
        <w:rFonts w:hint="default"/>
        <w:lang w:val="en-GB" w:eastAsia="en-GB" w:bidi="en-GB"/>
      </w:rPr>
    </w:lvl>
    <w:lvl w:ilvl="3" w:tplc="E34C5742">
      <w:numFmt w:val="bullet"/>
      <w:lvlText w:val="•"/>
      <w:lvlJc w:val="left"/>
      <w:pPr>
        <w:ind w:left="2692" w:hanging="360"/>
      </w:pPr>
      <w:rPr>
        <w:rFonts w:hint="default"/>
        <w:lang w:val="en-GB" w:eastAsia="en-GB" w:bidi="en-GB"/>
      </w:rPr>
    </w:lvl>
    <w:lvl w:ilvl="4" w:tplc="F474A1D8">
      <w:numFmt w:val="bullet"/>
      <w:lvlText w:val="•"/>
      <w:lvlJc w:val="left"/>
      <w:pPr>
        <w:ind w:left="3276" w:hanging="360"/>
      </w:pPr>
      <w:rPr>
        <w:rFonts w:hint="default"/>
        <w:lang w:val="en-GB" w:eastAsia="en-GB" w:bidi="en-GB"/>
      </w:rPr>
    </w:lvl>
    <w:lvl w:ilvl="5" w:tplc="625E2798">
      <w:numFmt w:val="bullet"/>
      <w:lvlText w:val="•"/>
      <w:lvlJc w:val="left"/>
      <w:pPr>
        <w:ind w:left="3860" w:hanging="360"/>
      </w:pPr>
      <w:rPr>
        <w:rFonts w:hint="default"/>
        <w:lang w:val="en-GB" w:eastAsia="en-GB" w:bidi="en-GB"/>
      </w:rPr>
    </w:lvl>
    <w:lvl w:ilvl="6" w:tplc="46F473F2">
      <w:numFmt w:val="bullet"/>
      <w:lvlText w:val="•"/>
      <w:lvlJc w:val="left"/>
      <w:pPr>
        <w:ind w:left="4444" w:hanging="360"/>
      </w:pPr>
      <w:rPr>
        <w:rFonts w:hint="default"/>
        <w:lang w:val="en-GB" w:eastAsia="en-GB" w:bidi="en-GB"/>
      </w:rPr>
    </w:lvl>
    <w:lvl w:ilvl="7" w:tplc="7F6A779A">
      <w:numFmt w:val="bullet"/>
      <w:lvlText w:val="•"/>
      <w:lvlJc w:val="left"/>
      <w:pPr>
        <w:ind w:left="5028" w:hanging="360"/>
      </w:pPr>
      <w:rPr>
        <w:rFonts w:hint="default"/>
        <w:lang w:val="en-GB" w:eastAsia="en-GB" w:bidi="en-GB"/>
      </w:rPr>
    </w:lvl>
    <w:lvl w:ilvl="8" w:tplc="BDB67564">
      <w:numFmt w:val="bullet"/>
      <w:lvlText w:val="•"/>
      <w:lvlJc w:val="left"/>
      <w:pPr>
        <w:ind w:left="5612" w:hanging="360"/>
      </w:pPr>
      <w:rPr>
        <w:rFonts w:hint="default"/>
        <w:lang w:val="en-GB" w:eastAsia="en-GB" w:bidi="en-GB"/>
      </w:rPr>
    </w:lvl>
  </w:abstractNum>
  <w:abstractNum w:abstractNumId="26"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80F97"/>
    <w:multiLevelType w:val="multilevel"/>
    <w:tmpl w:val="79A8A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7"/>
  </w:num>
  <w:num w:numId="4">
    <w:abstractNumId w:val="18"/>
  </w:num>
  <w:num w:numId="5">
    <w:abstractNumId w:val="30"/>
  </w:num>
  <w:num w:numId="6">
    <w:abstractNumId w:val="13"/>
  </w:num>
  <w:num w:numId="7">
    <w:abstractNumId w:val="22"/>
  </w:num>
  <w:num w:numId="8">
    <w:abstractNumId w:val="2"/>
  </w:num>
  <w:num w:numId="9">
    <w:abstractNumId w:val="33"/>
  </w:num>
  <w:num w:numId="10">
    <w:abstractNumId w:val="20"/>
  </w:num>
  <w:num w:numId="11">
    <w:abstractNumId w:val="10"/>
  </w:num>
  <w:num w:numId="12">
    <w:abstractNumId w:val="16"/>
  </w:num>
  <w:num w:numId="13">
    <w:abstractNumId w:val="23"/>
  </w:num>
  <w:num w:numId="14">
    <w:abstractNumId w:val="9"/>
  </w:num>
  <w:num w:numId="15">
    <w:abstractNumId w:val="11"/>
  </w:num>
  <w:num w:numId="16">
    <w:abstractNumId w:val="3"/>
  </w:num>
  <w:num w:numId="17">
    <w:abstractNumId w:val="5"/>
  </w:num>
  <w:num w:numId="18">
    <w:abstractNumId w:val="32"/>
  </w:num>
  <w:num w:numId="19">
    <w:abstractNumId w:val="4"/>
  </w:num>
  <w:num w:numId="20">
    <w:abstractNumId w:val="12"/>
  </w:num>
  <w:num w:numId="21">
    <w:abstractNumId w:val="6"/>
  </w:num>
  <w:num w:numId="22">
    <w:abstractNumId w:val="17"/>
  </w:num>
  <w:num w:numId="23">
    <w:abstractNumId w:val="15"/>
  </w:num>
  <w:num w:numId="24">
    <w:abstractNumId w:val="31"/>
  </w:num>
  <w:num w:numId="25">
    <w:abstractNumId w:val="28"/>
  </w:num>
  <w:num w:numId="26">
    <w:abstractNumId w:val="8"/>
  </w:num>
  <w:num w:numId="27">
    <w:abstractNumId w:val="0"/>
  </w:num>
  <w:num w:numId="28">
    <w:abstractNumId w:val="21"/>
  </w:num>
  <w:num w:numId="29">
    <w:abstractNumId w:val="1"/>
  </w:num>
  <w:num w:numId="30">
    <w:abstractNumId w:val="19"/>
  </w:num>
  <w:num w:numId="31">
    <w:abstractNumId w:val="14"/>
  </w:num>
  <w:num w:numId="32">
    <w:abstractNumId w:val="24"/>
  </w:num>
  <w:num w:numId="33">
    <w:abstractNumId w:val="25"/>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500B2"/>
    <w:rsid w:val="00067346"/>
    <w:rsid w:val="00077330"/>
    <w:rsid w:val="0008650A"/>
    <w:rsid w:val="00093621"/>
    <w:rsid w:val="000A55BE"/>
    <w:rsid w:val="000D7DBE"/>
    <w:rsid w:val="000E35B3"/>
    <w:rsid w:val="000E69BA"/>
    <w:rsid w:val="00100C19"/>
    <w:rsid w:val="0010129F"/>
    <w:rsid w:val="00101615"/>
    <w:rsid w:val="00111FF3"/>
    <w:rsid w:val="00113F12"/>
    <w:rsid w:val="00132E60"/>
    <w:rsid w:val="001409FA"/>
    <w:rsid w:val="00143442"/>
    <w:rsid w:val="0016150F"/>
    <w:rsid w:val="0017619C"/>
    <w:rsid w:val="001A1BCF"/>
    <w:rsid w:val="001B12F2"/>
    <w:rsid w:val="001B5930"/>
    <w:rsid w:val="001B70C6"/>
    <w:rsid w:val="001C66EC"/>
    <w:rsid w:val="001E1CB2"/>
    <w:rsid w:val="001E6E78"/>
    <w:rsid w:val="00207133"/>
    <w:rsid w:val="00214D4F"/>
    <w:rsid w:val="002239E7"/>
    <w:rsid w:val="00240B63"/>
    <w:rsid w:val="00240D1F"/>
    <w:rsid w:val="0024337D"/>
    <w:rsid w:val="00245ED4"/>
    <w:rsid w:val="002463BF"/>
    <w:rsid w:val="00263CF5"/>
    <w:rsid w:val="00272227"/>
    <w:rsid w:val="0027312C"/>
    <w:rsid w:val="002769BC"/>
    <w:rsid w:val="00287729"/>
    <w:rsid w:val="002A2301"/>
    <w:rsid w:val="002B1EE2"/>
    <w:rsid w:val="002B28D7"/>
    <w:rsid w:val="002B49F2"/>
    <w:rsid w:val="002D1893"/>
    <w:rsid w:val="002D35C9"/>
    <w:rsid w:val="002D5240"/>
    <w:rsid w:val="002D6205"/>
    <w:rsid w:val="002E3061"/>
    <w:rsid w:val="002E5F5E"/>
    <w:rsid w:val="002E71FD"/>
    <w:rsid w:val="002F0B7B"/>
    <w:rsid w:val="00301C5E"/>
    <w:rsid w:val="003164B8"/>
    <w:rsid w:val="00325DE8"/>
    <w:rsid w:val="0032708E"/>
    <w:rsid w:val="00341339"/>
    <w:rsid w:val="003424E0"/>
    <w:rsid w:val="0035483D"/>
    <w:rsid w:val="00366030"/>
    <w:rsid w:val="00381C86"/>
    <w:rsid w:val="003976A9"/>
    <w:rsid w:val="003B21D5"/>
    <w:rsid w:val="003B3E43"/>
    <w:rsid w:val="003B77B0"/>
    <w:rsid w:val="003C6392"/>
    <w:rsid w:val="003D0307"/>
    <w:rsid w:val="003D47D2"/>
    <w:rsid w:val="003E5E71"/>
    <w:rsid w:val="00403516"/>
    <w:rsid w:val="00421BDD"/>
    <w:rsid w:val="00422732"/>
    <w:rsid w:val="00425C9B"/>
    <w:rsid w:val="0045292A"/>
    <w:rsid w:val="0046043E"/>
    <w:rsid w:val="00462B63"/>
    <w:rsid w:val="004705EF"/>
    <w:rsid w:val="00480B5B"/>
    <w:rsid w:val="0048299E"/>
    <w:rsid w:val="004839D0"/>
    <w:rsid w:val="00485800"/>
    <w:rsid w:val="004918E2"/>
    <w:rsid w:val="0049469E"/>
    <w:rsid w:val="004A0BCA"/>
    <w:rsid w:val="004A44E9"/>
    <w:rsid w:val="004A6FB8"/>
    <w:rsid w:val="004A70DC"/>
    <w:rsid w:val="004B0358"/>
    <w:rsid w:val="004B17DE"/>
    <w:rsid w:val="004B3CE9"/>
    <w:rsid w:val="004C0B6D"/>
    <w:rsid w:val="004D7C39"/>
    <w:rsid w:val="004E06FA"/>
    <w:rsid w:val="004F0CB2"/>
    <w:rsid w:val="004F5462"/>
    <w:rsid w:val="004F6F21"/>
    <w:rsid w:val="0050180A"/>
    <w:rsid w:val="00522760"/>
    <w:rsid w:val="00525B78"/>
    <w:rsid w:val="0053127D"/>
    <w:rsid w:val="0053413D"/>
    <w:rsid w:val="00534CC3"/>
    <w:rsid w:val="0054015F"/>
    <w:rsid w:val="00541405"/>
    <w:rsid w:val="0054255B"/>
    <w:rsid w:val="0056188E"/>
    <w:rsid w:val="00566132"/>
    <w:rsid w:val="0059650F"/>
    <w:rsid w:val="005C186A"/>
    <w:rsid w:val="005C6767"/>
    <w:rsid w:val="005C710C"/>
    <w:rsid w:val="005E194C"/>
    <w:rsid w:val="005E4B0D"/>
    <w:rsid w:val="005F2C2E"/>
    <w:rsid w:val="005F5647"/>
    <w:rsid w:val="00600920"/>
    <w:rsid w:val="006134F6"/>
    <w:rsid w:val="00643F14"/>
    <w:rsid w:val="00644C4C"/>
    <w:rsid w:val="00652EE3"/>
    <w:rsid w:val="00660D7D"/>
    <w:rsid w:val="00662A4E"/>
    <w:rsid w:val="00676B31"/>
    <w:rsid w:val="00687C8B"/>
    <w:rsid w:val="00697287"/>
    <w:rsid w:val="006A1750"/>
    <w:rsid w:val="006A18F8"/>
    <w:rsid w:val="006A4655"/>
    <w:rsid w:val="006B0EEC"/>
    <w:rsid w:val="006C2FB9"/>
    <w:rsid w:val="006D088E"/>
    <w:rsid w:val="006D601C"/>
    <w:rsid w:val="006F63EE"/>
    <w:rsid w:val="006F66BB"/>
    <w:rsid w:val="00707FE5"/>
    <w:rsid w:val="007106CD"/>
    <w:rsid w:val="00742A78"/>
    <w:rsid w:val="007475F9"/>
    <w:rsid w:val="00747761"/>
    <w:rsid w:val="00747BE2"/>
    <w:rsid w:val="00756285"/>
    <w:rsid w:val="00756A2E"/>
    <w:rsid w:val="00763FA4"/>
    <w:rsid w:val="007672D0"/>
    <w:rsid w:val="00773A92"/>
    <w:rsid w:val="00793E95"/>
    <w:rsid w:val="00794A9C"/>
    <w:rsid w:val="00797E34"/>
    <w:rsid w:val="007A5901"/>
    <w:rsid w:val="007A6293"/>
    <w:rsid w:val="007B7467"/>
    <w:rsid w:val="007C7A85"/>
    <w:rsid w:val="007D5A22"/>
    <w:rsid w:val="007D7C28"/>
    <w:rsid w:val="007E4014"/>
    <w:rsid w:val="007F4166"/>
    <w:rsid w:val="007F494D"/>
    <w:rsid w:val="008119B0"/>
    <w:rsid w:val="008363C3"/>
    <w:rsid w:val="008364C6"/>
    <w:rsid w:val="00836FAB"/>
    <w:rsid w:val="00840537"/>
    <w:rsid w:val="00845F55"/>
    <w:rsid w:val="0085185B"/>
    <w:rsid w:val="0085701A"/>
    <w:rsid w:val="0087272A"/>
    <w:rsid w:val="00896AEC"/>
    <w:rsid w:val="008A359A"/>
    <w:rsid w:val="008B1FDF"/>
    <w:rsid w:val="008C162F"/>
    <w:rsid w:val="008D0D48"/>
    <w:rsid w:val="008D4DDA"/>
    <w:rsid w:val="008D5FCB"/>
    <w:rsid w:val="008E3675"/>
    <w:rsid w:val="008F080E"/>
    <w:rsid w:val="008F2C66"/>
    <w:rsid w:val="009034D6"/>
    <w:rsid w:val="00903C3A"/>
    <w:rsid w:val="00913FA7"/>
    <w:rsid w:val="0092735B"/>
    <w:rsid w:val="009311A4"/>
    <w:rsid w:val="009376E4"/>
    <w:rsid w:val="00941506"/>
    <w:rsid w:val="00951C5F"/>
    <w:rsid w:val="0096519F"/>
    <w:rsid w:val="009708D0"/>
    <w:rsid w:val="00973173"/>
    <w:rsid w:val="00974F62"/>
    <w:rsid w:val="00975161"/>
    <w:rsid w:val="00982CDC"/>
    <w:rsid w:val="00990562"/>
    <w:rsid w:val="00992697"/>
    <w:rsid w:val="00993351"/>
    <w:rsid w:val="00997D26"/>
    <w:rsid w:val="009A2B6C"/>
    <w:rsid w:val="009B2632"/>
    <w:rsid w:val="009D3803"/>
    <w:rsid w:val="009D381F"/>
    <w:rsid w:val="009E0518"/>
    <w:rsid w:val="009F1480"/>
    <w:rsid w:val="009F38D2"/>
    <w:rsid w:val="009F424A"/>
    <w:rsid w:val="009F6B0B"/>
    <w:rsid w:val="00A01207"/>
    <w:rsid w:val="00A04071"/>
    <w:rsid w:val="00A04492"/>
    <w:rsid w:val="00A063C6"/>
    <w:rsid w:val="00A3376E"/>
    <w:rsid w:val="00A63240"/>
    <w:rsid w:val="00A7112C"/>
    <w:rsid w:val="00A74166"/>
    <w:rsid w:val="00A91F37"/>
    <w:rsid w:val="00A92937"/>
    <w:rsid w:val="00A97CDC"/>
    <w:rsid w:val="00AB49E0"/>
    <w:rsid w:val="00AC048B"/>
    <w:rsid w:val="00AC1C7B"/>
    <w:rsid w:val="00AD3EAD"/>
    <w:rsid w:val="00AF7FCB"/>
    <w:rsid w:val="00B0371D"/>
    <w:rsid w:val="00B314EF"/>
    <w:rsid w:val="00B36391"/>
    <w:rsid w:val="00B42790"/>
    <w:rsid w:val="00B6428B"/>
    <w:rsid w:val="00B71EBF"/>
    <w:rsid w:val="00B740D1"/>
    <w:rsid w:val="00B7653F"/>
    <w:rsid w:val="00B81D63"/>
    <w:rsid w:val="00B91F25"/>
    <w:rsid w:val="00BB249A"/>
    <w:rsid w:val="00BB4727"/>
    <w:rsid w:val="00BB5A9C"/>
    <w:rsid w:val="00BC665D"/>
    <w:rsid w:val="00BE3686"/>
    <w:rsid w:val="00BE78C4"/>
    <w:rsid w:val="00BF5640"/>
    <w:rsid w:val="00BF72B0"/>
    <w:rsid w:val="00C0107A"/>
    <w:rsid w:val="00C022C8"/>
    <w:rsid w:val="00C04256"/>
    <w:rsid w:val="00C21646"/>
    <w:rsid w:val="00C2544F"/>
    <w:rsid w:val="00C26C1B"/>
    <w:rsid w:val="00C40D9C"/>
    <w:rsid w:val="00C514BD"/>
    <w:rsid w:val="00C57B83"/>
    <w:rsid w:val="00C6675B"/>
    <w:rsid w:val="00C762B0"/>
    <w:rsid w:val="00C97C97"/>
    <w:rsid w:val="00CA644F"/>
    <w:rsid w:val="00CB7C54"/>
    <w:rsid w:val="00CC5F5E"/>
    <w:rsid w:val="00CC645D"/>
    <w:rsid w:val="00CD0668"/>
    <w:rsid w:val="00CD3CAB"/>
    <w:rsid w:val="00CF4390"/>
    <w:rsid w:val="00D03054"/>
    <w:rsid w:val="00D15A65"/>
    <w:rsid w:val="00D25D04"/>
    <w:rsid w:val="00D25F70"/>
    <w:rsid w:val="00D30F7E"/>
    <w:rsid w:val="00D31E6E"/>
    <w:rsid w:val="00D31FEE"/>
    <w:rsid w:val="00D342B8"/>
    <w:rsid w:val="00D35A92"/>
    <w:rsid w:val="00D439D0"/>
    <w:rsid w:val="00D44323"/>
    <w:rsid w:val="00D81270"/>
    <w:rsid w:val="00D9612B"/>
    <w:rsid w:val="00DA7011"/>
    <w:rsid w:val="00DA7250"/>
    <w:rsid w:val="00DA76FC"/>
    <w:rsid w:val="00DB253A"/>
    <w:rsid w:val="00DB2C59"/>
    <w:rsid w:val="00DD320F"/>
    <w:rsid w:val="00DD35C8"/>
    <w:rsid w:val="00DD4B53"/>
    <w:rsid w:val="00DD4DB7"/>
    <w:rsid w:val="00E26340"/>
    <w:rsid w:val="00E62938"/>
    <w:rsid w:val="00E62BEA"/>
    <w:rsid w:val="00E7069F"/>
    <w:rsid w:val="00E70F02"/>
    <w:rsid w:val="00EA194C"/>
    <w:rsid w:val="00EA2115"/>
    <w:rsid w:val="00EC6445"/>
    <w:rsid w:val="00EC7CD6"/>
    <w:rsid w:val="00ED59A4"/>
    <w:rsid w:val="00EE26F4"/>
    <w:rsid w:val="00EE64EA"/>
    <w:rsid w:val="00EE769D"/>
    <w:rsid w:val="00F00C3F"/>
    <w:rsid w:val="00F10EC0"/>
    <w:rsid w:val="00F11A6A"/>
    <w:rsid w:val="00F25CF7"/>
    <w:rsid w:val="00F357C5"/>
    <w:rsid w:val="00F4051C"/>
    <w:rsid w:val="00F42B38"/>
    <w:rsid w:val="00F506EC"/>
    <w:rsid w:val="00F55939"/>
    <w:rsid w:val="00F74E79"/>
    <w:rsid w:val="00F847D4"/>
    <w:rsid w:val="00F9302D"/>
    <w:rsid w:val="00FB7D59"/>
    <w:rsid w:val="00FC3491"/>
    <w:rsid w:val="00FC495A"/>
    <w:rsid w:val="00FD01F1"/>
    <w:rsid w:val="00FD5F6E"/>
    <w:rsid w:val="00FD7E76"/>
    <w:rsid w:val="00FF040B"/>
    <w:rsid w:val="00FF5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2B49F2"/>
    <w:pPr>
      <w:keepNext/>
      <w:keepLines/>
      <w:spacing w:after="0"/>
      <w:outlineLvl w:val="0"/>
    </w:pPr>
    <w:rPr>
      <w:rFonts w:eastAsia="MS Mincho"/>
      <w:color w:val="323232" w:themeColor="text1"/>
      <w:sz w:val="36"/>
      <w:szCs w:val="36"/>
    </w:rPr>
  </w:style>
  <w:style w:type="paragraph" w:styleId="Heading2">
    <w:name w:val="heading 2"/>
    <w:aliases w:val="Sub Heading"/>
    <w:basedOn w:val="Normal"/>
    <w:next w:val="Normal"/>
    <w:link w:val="Heading2Char"/>
    <w:uiPriority w:val="9"/>
    <w:unhideWhenUsed/>
    <w:qFormat/>
    <w:rsid w:val="004A0BCA"/>
    <w:pPr>
      <w:keepNext/>
      <w:keepLines/>
      <w:numPr>
        <w:numId w:val="29"/>
      </w:numPr>
      <w:ind w:left="357" w:hanging="357"/>
      <w:outlineLvl w:val="1"/>
    </w:pPr>
    <w:rPr>
      <w:rFonts w:eastAsia="MS Mincho"/>
      <w:b/>
      <w:color w:val="F79220" w:themeColor="accent1"/>
      <w:sz w:val="28"/>
      <w:szCs w:val="32"/>
    </w:rPr>
  </w:style>
  <w:style w:type="paragraph" w:styleId="Heading3">
    <w:name w:val="heading 3"/>
    <w:basedOn w:val="Normal"/>
    <w:next w:val="Normal"/>
    <w:link w:val="Heading3Char"/>
    <w:autoRedefine/>
    <w:uiPriority w:val="9"/>
    <w:unhideWhenUsed/>
    <w:qFormat/>
    <w:rsid w:val="00EE26F4"/>
    <w:pPr>
      <w:keepNext/>
      <w:keepLines/>
      <w:numPr>
        <w:ilvl w:val="1"/>
        <w:numId w:val="29"/>
      </w:numPr>
      <w:spacing w:before="200" w:after="0"/>
      <w:ind w:left="357" w:hanging="357"/>
      <w:jc w:val="left"/>
      <w:outlineLvl w:val="2"/>
    </w:pPr>
    <w:rPr>
      <w:rFonts w:eastAsia="MS Mincho" w:cs="Arial"/>
      <w:b/>
      <w:color w:val="F79220" w:themeColor="accent1"/>
      <w:szCs w:val="24"/>
    </w:rPr>
  </w:style>
  <w:style w:type="paragraph" w:styleId="Heading4">
    <w:name w:val="heading 4"/>
    <w:basedOn w:val="Normal"/>
    <w:next w:val="Normal"/>
    <w:link w:val="Heading4Char"/>
    <w:uiPriority w:val="9"/>
    <w:unhideWhenUsed/>
    <w:qFormat/>
    <w:rsid w:val="0087272A"/>
    <w:pPr>
      <w:keepNext/>
      <w:keepLines/>
      <w:spacing w:before="200" w:after="0"/>
      <w:outlineLvl w:val="3"/>
    </w:pPr>
    <w:rPr>
      <w:rFonts w:eastAsia="MS Mincho"/>
      <w:color w:val="323232" w:themeColor="text1"/>
      <w:sz w:val="22"/>
      <w:szCs w:val="22"/>
    </w:rPr>
  </w:style>
  <w:style w:type="paragraph" w:styleId="Heading5">
    <w:name w:val="heading 5"/>
    <w:aliases w:val="CTA Heading"/>
    <w:basedOn w:val="Normal"/>
    <w:next w:val="Normal"/>
    <w:link w:val="Heading5Char"/>
    <w:uiPriority w:val="9"/>
    <w:unhideWhenUsed/>
    <w:qFormat/>
    <w:rsid w:val="0087272A"/>
    <w:pPr>
      <w:keepNext/>
      <w:keepLines/>
      <w:spacing w:before="200" w:after="0"/>
      <w:outlineLvl w:val="4"/>
    </w:pPr>
    <w:rPr>
      <w:rFonts w:eastAsia="MS Mincho"/>
      <w:color w:val="E83460" w:themeColor="accent2"/>
      <w:sz w:val="22"/>
      <w:szCs w:val="22"/>
    </w:rPr>
  </w:style>
  <w:style w:type="paragraph" w:styleId="Heading6">
    <w:name w:val="heading 6"/>
    <w:aliases w:val="INFO Heading"/>
    <w:basedOn w:val="Normal"/>
    <w:next w:val="Normal"/>
    <w:link w:val="Heading6Char"/>
    <w:uiPriority w:val="9"/>
    <w:unhideWhenUsed/>
    <w:qFormat/>
    <w:rsid w:val="0087272A"/>
    <w:pPr>
      <w:keepNext/>
      <w:keepLines/>
      <w:spacing w:before="200" w:after="0"/>
      <w:outlineLvl w:val="5"/>
    </w:pPr>
    <w:rPr>
      <w:rFonts w:eastAsia="MS Mincho"/>
      <w:color w:val="0288D1" w:themeColor="accent4"/>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2B49F2"/>
    <w:rPr>
      <w:rFonts w:ascii="Arial" w:eastAsia="MS Mincho" w:hAnsi="Arial"/>
      <w:color w:val="323232" w:themeColor="text1"/>
      <w:sz w:val="36"/>
      <w:szCs w:val="36"/>
    </w:rPr>
  </w:style>
  <w:style w:type="character" w:customStyle="1" w:styleId="Heading2Char">
    <w:name w:val="Heading 2 Char"/>
    <w:aliases w:val="Sub Heading Char"/>
    <w:link w:val="Heading2"/>
    <w:uiPriority w:val="9"/>
    <w:rsid w:val="004A0BCA"/>
    <w:rPr>
      <w:rFonts w:ascii="Arial" w:eastAsia="MS Mincho" w:hAnsi="Arial"/>
      <w:b/>
      <w:color w:val="F79220" w:themeColor="accent1"/>
      <w:sz w:val="28"/>
      <w:szCs w:val="32"/>
    </w:rPr>
  </w:style>
  <w:style w:type="character" w:customStyle="1" w:styleId="Heading3Char">
    <w:name w:val="Heading 3 Char"/>
    <w:link w:val="Heading3"/>
    <w:uiPriority w:val="9"/>
    <w:rsid w:val="00EE26F4"/>
    <w:rPr>
      <w:rFonts w:ascii="Arial" w:eastAsia="MS Mincho" w:hAnsi="Arial" w:cs="Arial"/>
      <w:b/>
      <w:color w:val="F79220" w:themeColor="accent1"/>
      <w:szCs w:val="24"/>
    </w:rPr>
  </w:style>
  <w:style w:type="character" w:customStyle="1" w:styleId="Heading4Char">
    <w:name w:val="Heading 4 Char"/>
    <w:link w:val="Heading4"/>
    <w:uiPriority w:val="9"/>
    <w:rsid w:val="0087272A"/>
    <w:rPr>
      <w:rFonts w:ascii="Arial" w:eastAsia="MS Mincho" w:hAnsi="Arial"/>
      <w:color w:val="323232" w:themeColor="text1"/>
      <w:sz w:val="22"/>
      <w:szCs w:val="22"/>
    </w:rPr>
  </w:style>
  <w:style w:type="character" w:customStyle="1" w:styleId="Heading5Char">
    <w:name w:val="Heading 5 Char"/>
    <w:aliases w:val="CTA Heading Char"/>
    <w:link w:val="Heading5"/>
    <w:uiPriority w:val="9"/>
    <w:rsid w:val="0087272A"/>
    <w:rPr>
      <w:rFonts w:ascii="Arial" w:eastAsia="MS Mincho" w:hAnsi="Arial"/>
      <w:color w:val="E83460" w:themeColor="accent2"/>
      <w:sz w:val="22"/>
      <w:szCs w:val="22"/>
    </w:rPr>
  </w:style>
  <w:style w:type="character" w:customStyle="1" w:styleId="Heading6Char">
    <w:name w:val="Heading 6 Char"/>
    <w:aliases w:val="INFO Heading Char"/>
    <w:link w:val="Heading6"/>
    <w:uiPriority w:val="9"/>
    <w:rsid w:val="0087272A"/>
    <w:rPr>
      <w:rFonts w:ascii="Arial" w:eastAsia="MS Mincho" w:hAnsi="Arial"/>
      <w:color w:val="0288D1" w:themeColor="accent4"/>
      <w:sz w:val="22"/>
      <w:szCs w:val="22"/>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AC048B"/>
    <w:pPr>
      <w:ind w:right="496"/>
      <w:jc w:val="right"/>
    </w:pPr>
    <w:rPr>
      <w:rFonts w:eastAsia="MS Mincho"/>
      <w:color w:val="F79220" w:themeColor="accent1"/>
      <w:spacing w:val="10"/>
      <w:kern w:val="28"/>
      <w:sz w:val="28"/>
      <w:szCs w:val="28"/>
      <w:lang w:val="en-US" w:bidi="en-US"/>
    </w:rPr>
  </w:style>
  <w:style w:type="character" w:customStyle="1" w:styleId="TitleChar">
    <w:name w:val="Title Char"/>
    <w:aliases w:val="Main Sub Title Char"/>
    <w:link w:val="Title"/>
    <w:uiPriority w:val="10"/>
    <w:rsid w:val="00AC048B"/>
    <w:rPr>
      <w:rFonts w:ascii="Arial" w:eastAsia="MS Mincho" w:hAnsi="Arial"/>
      <w:color w:val="F79220" w:themeColor="accent1"/>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87272A"/>
    <w:pPr>
      <w:tabs>
        <w:tab w:val="clear" w:pos="4513"/>
        <w:tab w:val="clear" w:pos="6663"/>
        <w:tab w:val="clear" w:pos="9072"/>
      </w:tabs>
      <w:ind w:right="543"/>
      <w:jc w:val="left"/>
    </w:pPr>
    <w:rPr>
      <w:caps w:val="0"/>
      <w:sz w:val="40"/>
      <w:szCs w:val="40"/>
    </w:rPr>
  </w:style>
  <w:style w:type="character" w:styleId="SubtleEmphasis">
    <w:name w:val="Subtle Emphasis"/>
    <w:uiPriority w:val="19"/>
    <w:qFormat/>
    <w:rsid w:val="00AC048B"/>
    <w:rPr>
      <w:rFonts w:ascii="Arial" w:hAnsi="Arial"/>
      <w:b w:val="0"/>
      <w:bCs w:val="0"/>
      <w:i w:val="0"/>
      <w:iCs w:val="0"/>
      <w:color w:val="ADAFAF" w:themeColor="text2"/>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AC048B"/>
    <w:rPr>
      <w:rFonts w:ascii="Arial" w:hAnsi="Arial"/>
      <w:b/>
      <w:bCs/>
      <w:i/>
      <w:iCs/>
      <w:color w:val="E83460" w:themeColor="accent2"/>
      <w:sz w:val="20"/>
      <w:szCs w:val="20"/>
    </w:rPr>
  </w:style>
  <w:style w:type="character" w:styleId="Emphasis">
    <w:name w:val="Emphasis"/>
    <w:uiPriority w:val="20"/>
    <w:qFormat/>
    <w:rsid w:val="00AC048B"/>
    <w:rPr>
      <w:rFonts w:ascii="Arial" w:hAnsi="Arial"/>
      <w:b/>
      <w:bCs/>
      <w:i/>
      <w:iCs/>
      <w:color w:val="323232" w:themeColor="text1"/>
      <w:sz w:val="20"/>
      <w:szCs w:val="20"/>
    </w:rPr>
  </w:style>
  <w:style w:type="character" w:styleId="Strong">
    <w:name w:val="Strong"/>
    <w:uiPriority w:val="22"/>
    <w:qFormat/>
    <w:rsid w:val="00AC048B"/>
    <w:rPr>
      <w:rFonts w:ascii="Arial" w:hAnsi="Arial"/>
      <w:b/>
      <w:bCs/>
      <w:i w:val="0"/>
      <w:iCs w:val="0"/>
      <w:color w:val="323232" w:themeColor="text1"/>
      <w:sz w:val="20"/>
      <w:szCs w:val="20"/>
    </w:rPr>
  </w:style>
  <w:style w:type="paragraph" w:styleId="ListParagraph">
    <w:name w:val="List Paragraph"/>
    <w:basedOn w:val="Normal"/>
    <w:autoRedefine/>
    <w:uiPriority w:val="34"/>
    <w:qFormat/>
    <w:rsid w:val="004A0BCA"/>
    <w:pPr>
      <w:numPr>
        <w:numId w:val="35"/>
      </w:numPr>
      <w:spacing w:after="100" w:afterAutospacing="1" w:line="240" w:lineRule="auto"/>
      <w:contextualSpacing/>
      <w:jc w:val="left"/>
    </w:pPr>
    <w:rPr>
      <w:color w:val="F79220"/>
      <w:szCs w:val="24"/>
    </w:r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paragraph" w:customStyle="1" w:styleId="TableParagraph">
    <w:name w:val="Table Paragraph"/>
    <w:basedOn w:val="Normal"/>
    <w:uiPriority w:val="1"/>
    <w:qFormat/>
    <w:rsid w:val="00797E34"/>
    <w:pPr>
      <w:widowControl w:val="0"/>
      <w:autoSpaceDE w:val="0"/>
      <w:autoSpaceDN w:val="0"/>
      <w:spacing w:after="0" w:line="240" w:lineRule="auto"/>
      <w:ind w:left="947" w:hanging="360"/>
      <w:jc w:val="left"/>
    </w:pPr>
    <w:rPr>
      <w:rFonts w:ascii="Verdana" w:eastAsia="Verdana" w:hAnsi="Verdana" w:cs="Verdana"/>
      <w:color w:val="auto"/>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334432"/>
    <w:rsid w:val="003E59FD"/>
    <w:rsid w:val="0052133A"/>
    <w:rsid w:val="005452A0"/>
    <w:rsid w:val="00557E80"/>
    <w:rsid w:val="005B2B97"/>
    <w:rsid w:val="005F0431"/>
    <w:rsid w:val="00696A96"/>
    <w:rsid w:val="006F10E0"/>
    <w:rsid w:val="00722F26"/>
    <w:rsid w:val="0078585B"/>
    <w:rsid w:val="007B54ED"/>
    <w:rsid w:val="00813036"/>
    <w:rsid w:val="0082226A"/>
    <w:rsid w:val="00841D31"/>
    <w:rsid w:val="008E3376"/>
    <w:rsid w:val="009133BD"/>
    <w:rsid w:val="00944D2B"/>
    <w:rsid w:val="009C43D0"/>
    <w:rsid w:val="00A02BF8"/>
    <w:rsid w:val="00A41E6A"/>
    <w:rsid w:val="00BA4D88"/>
    <w:rsid w:val="00BF46B4"/>
    <w:rsid w:val="00C35C4B"/>
    <w:rsid w:val="00C731DC"/>
    <w:rsid w:val="00C81B49"/>
    <w:rsid w:val="00CF172E"/>
    <w:rsid w:val="00DE4A05"/>
    <w:rsid w:val="00EC22CB"/>
    <w:rsid w:val="00F06089"/>
    <w:rsid w:val="00F233D0"/>
    <w:rsid w:val="00F724B9"/>
    <w:rsid w:val="00FB0B52"/>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2017-07-28T00:00:00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49D3E611A1E45B94071E0A7A50CC4" ma:contentTypeVersion="0" ma:contentTypeDescription="Create a new document." ma:contentTypeScope="" ma:versionID="f1b02321c01a2cc4c1ef9f30dee74b89">
  <xsd:schema xmlns:xsd="http://www.w3.org/2001/XMLSchema" xmlns:xs="http://www.w3.org/2001/XMLSchema" xmlns:p="http://schemas.microsoft.com/office/2006/metadata/properties" xmlns:ns2="8ada9566-16df-408c-8db3-ec44ea18bc7e" targetNamespace="http://schemas.microsoft.com/office/2006/metadata/properties" ma:root="true" ma:fieldsID="70b2d5773c25bc16d11ddac3f510b2e6" ns2:_="">
    <xsd:import namespace="8ada9566-16df-408c-8db3-ec44ea18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9566-16df-408c-8db3-ec44ea18b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da9566-16df-408c-8db3-ec44ea18bc7e">HQUH5AKSS44Y-79-10307</_dlc_DocId>
    <_dlc_DocIdUrl xmlns="8ada9566-16df-408c-8db3-ec44ea18bc7e">
      <Url>http://sharepoint2013.node4.co.uk/products/_layouts/15/DocIdRedir.aspx?ID=HQUH5AKSS44Y-79-10307</Url>
      <Description>HQUH5AKSS44Y-79-10307</Description>
    </_dlc_DocIdUrl>
  </documentManagement>
</p:properties>
</file>

<file path=customXml/item5.xml><?xml version="1.0" encoding="utf-8"?>
<root>
</root>
</file>

<file path=customXml/item6.xml><root xmlns="Security Type">
  <Security name="Highly Confidential">Public</Security>
  <Security name="Confidential"/>
  <Security name="Internal Use only"/>
  <Security name="Confidential"/>
</root>
</file>

<file path=customXml/item7.xml><root xmlns="Document Category">
  <Type name="Technical">Report</Type>
  <Type name="White"/>
  <Type name="Manual"/>
  <Type name="Report"/>
</root>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3.xml><?xml version="1.0" encoding="utf-8"?>
<ds:datastoreItem xmlns:ds="http://schemas.openxmlformats.org/officeDocument/2006/customXml" ds:itemID="{6064D177-62F6-488C-A0AE-BDCFF208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9566-16df-408c-8db3-ec44ea18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8ada9566-16df-408c-8db3-ec44ea18bc7e"/>
  </ds:schemaRefs>
</ds:datastoreItem>
</file>

<file path=customXml/itemProps5.xml><?xml version="1.0" encoding="utf-8"?>
<ds:datastoreItem xmlns:ds="http://schemas.openxmlformats.org/officeDocument/2006/customXml" ds:itemID="{526B576B-DEB9-4B76-979D-257E86ABCAAB}">
  <ds:schemaRefs/>
</ds:datastoreItem>
</file>

<file path=customXml/itemProps6.xml><?xml version="1.0" encoding="utf-8"?>
<ds:datastoreItem xmlns:ds="http://schemas.openxmlformats.org/officeDocument/2006/customXml" ds:itemID="{3B0260BB-1140-42BD-B14A-DF7052E49D72}">
  <ds:schemaRefs>
    <ds:schemaRef ds:uri="Security Type"/>
  </ds:schemaRefs>
</ds:datastoreItem>
</file>

<file path=customXml/itemProps7.xml><?xml version="1.0" encoding="utf-8"?>
<ds:datastoreItem xmlns:ds="http://schemas.openxmlformats.org/officeDocument/2006/customXml" ds:itemID="{A87D58F3-D782-4C0F-A953-9EC005021CBF}">
  <ds:schemaRefs>
    <ds:schemaRef ds:uri="Document Category"/>
  </ds:schemaRefs>
</ds:datastoreItem>
</file>

<file path=customXml/itemProps8.xml><?xml version="1.0" encoding="utf-8"?>
<ds:datastoreItem xmlns:ds="http://schemas.openxmlformats.org/officeDocument/2006/customXml" ds:itemID="{D9E96590-C4C7-40A4-A66E-F14519B70897}">
  <ds:schemaRefs>
    <ds:schemaRef ds:uri="http://schemas.microsoft.com/sharepoint/events"/>
  </ds:schemaRefs>
</ds:datastoreItem>
</file>

<file path=customXml/itemProps9.xml><?xml version="1.0" encoding="utf-8"?>
<ds:datastoreItem xmlns:ds="http://schemas.openxmlformats.org/officeDocument/2006/customXml" ds:itemID="{32DB1914-43B5-4AF2-9F60-F60CF36D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Node4 Public Environmental Policy Statement</vt:lpstr>
    </vt:vector>
  </TitlesOfParts>
  <Company>Node4 Limited</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Node4 Public Environmental Policy Statement</dc:title>
  <dc:subject>N4Protect and N4Protect+ services</dc:subject>
  <dc:creator>Dominic Kerr-Delworth</dc:creator>
  <cp:keywords/>
  <dc:description/>
  <cp:lastModifiedBy>Andy Cresswell</cp:lastModifiedBy>
  <cp:revision>31</cp:revision>
  <cp:lastPrinted>2018-09-10T12:44:00Z</cp:lastPrinted>
  <dcterms:created xsi:type="dcterms:W3CDTF">2018-09-10T11:58:00Z</dcterms:created>
  <dcterms:modified xsi:type="dcterms:W3CDTF">2018-11-08T15:16:00Z</dcterms:modified>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0x010100F4649D3E611A1E45B94071E0A7A50CC4</vt:lpwstr>
  </property>
</Properties>
</file>